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7A30B" w14:textId="0F25F8F3" w:rsidR="005F062E" w:rsidRPr="00753DCC" w:rsidRDefault="005F062E" w:rsidP="005F062E">
      <w:pPr>
        <w:tabs>
          <w:tab w:val="left" w:pos="567"/>
        </w:tabs>
        <w:snapToGrid w:val="0"/>
        <w:spacing w:after="0"/>
        <w:jc w:val="both"/>
        <w:rPr>
          <w:rFonts w:ascii="Arial" w:eastAsia="MS Mincho" w:hAnsi="Arial" w:cs="Arial"/>
          <w:b/>
          <w:sz w:val="22"/>
          <w:szCs w:val="22"/>
        </w:rPr>
      </w:pPr>
      <w:r w:rsidRPr="00B510C5">
        <w:rPr>
          <w:rFonts w:ascii="Arial" w:hAnsi="Arial" w:cs="Arial"/>
          <w:b/>
          <w:sz w:val="22"/>
          <w:szCs w:val="22"/>
        </w:rPr>
        <w:t>5GAA Working Group 2 Meeting</w:t>
      </w:r>
      <w:r w:rsidRPr="00B510C5">
        <w:rPr>
          <w:rFonts w:ascii="Arial" w:hAnsi="Arial" w:cs="Arial"/>
          <w:b/>
          <w:sz w:val="22"/>
          <w:szCs w:val="22"/>
        </w:rPr>
        <w:tab/>
        <w:t xml:space="preserve">                 </w:t>
      </w:r>
      <w:r>
        <w:rPr>
          <w:rFonts w:ascii="Arial" w:hAnsi="Arial" w:cs="Arial"/>
          <w:b/>
          <w:sz w:val="22"/>
          <w:szCs w:val="22"/>
        </w:rPr>
        <w:t xml:space="preserve">                </w:t>
      </w:r>
      <w:r w:rsidRPr="00B510C5">
        <w:rPr>
          <w:rFonts w:ascii="Arial" w:hAnsi="Arial" w:cs="Arial"/>
          <w:b/>
          <w:sz w:val="22"/>
          <w:szCs w:val="22"/>
        </w:rPr>
        <w:t xml:space="preserve">                               </w:t>
      </w:r>
      <w:r w:rsidR="00FF1712" w:rsidRPr="00FF1712">
        <w:rPr>
          <w:rFonts w:ascii="Arial" w:hAnsi="Arial" w:cs="Arial"/>
          <w:b/>
          <w:sz w:val="22"/>
          <w:szCs w:val="22"/>
        </w:rPr>
        <w:t>A-</w:t>
      </w:r>
      <w:r w:rsidR="002721E6" w:rsidRPr="00FF1712">
        <w:rPr>
          <w:rFonts w:ascii="Arial" w:hAnsi="Arial" w:cs="Arial"/>
          <w:b/>
          <w:sz w:val="22"/>
          <w:szCs w:val="22"/>
        </w:rPr>
        <w:t>200</w:t>
      </w:r>
      <w:r w:rsidR="00781C1D">
        <w:rPr>
          <w:rFonts w:ascii="Arial" w:hAnsi="Arial" w:cs="Arial"/>
          <w:b/>
          <w:sz w:val="22"/>
          <w:szCs w:val="22"/>
        </w:rPr>
        <w:t>0</w:t>
      </w:r>
      <w:r w:rsidR="004D521B">
        <w:rPr>
          <w:rFonts w:ascii="Arial" w:hAnsi="Arial" w:cs="Arial"/>
          <w:b/>
          <w:sz w:val="22"/>
          <w:szCs w:val="22"/>
        </w:rPr>
        <w:t>61</w:t>
      </w:r>
    </w:p>
    <w:p w14:paraId="76DB9CD3" w14:textId="77777777" w:rsidR="007F47D6" w:rsidRDefault="002721E6" w:rsidP="002721E6">
      <w:pPr>
        <w:tabs>
          <w:tab w:val="left" w:pos="567"/>
        </w:tabs>
        <w:snapToGrid w:val="0"/>
        <w:spacing w:after="0"/>
        <w:rPr>
          <w:rFonts w:ascii="Arial" w:hAnsi="Arial" w:cs="Arial"/>
          <w:b/>
          <w:sz w:val="22"/>
          <w:szCs w:val="28"/>
        </w:rPr>
      </w:pPr>
      <w:r>
        <w:rPr>
          <w:rFonts w:ascii="Arial" w:hAnsi="Arial" w:cs="Arial"/>
          <w:b/>
          <w:sz w:val="22"/>
          <w:szCs w:val="28"/>
        </w:rPr>
        <w:t>13</w:t>
      </w:r>
      <w:r w:rsidRPr="00391D62">
        <w:rPr>
          <w:rFonts w:ascii="Arial" w:hAnsi="Arial" w:cs="Arial"/>
          <w:b/>
          <w:sz w:val="22"/>
          <w:szCs w:val="28"/>
        </w:rPr>
        <w:t xml:space="preserve">th WG </w:t>
      </w:r>
      <w:r>
        <w:rPr>
          <w:rFonts w:ascii="Arial" w:hAnsi="Arial" w:cs="Arial"/>
          <w:b/>
          <w:sz w:val="22"/>
          <w:szCs w:val="28"/>
        </w:rPr>
        <w:t>Brussels</w:t>
      </w:r>
      <w:r w:rsidRPr="00391D62">
        <w:rPr>
          <w:rFonts w:ascii="Arial" w:hAnsi="Arial" w:cs="Arial"/>
          <w:b/>
          <w:sz w:val="22"/>
          <w:szCs w:val="28"/>
        </w:rPr>
        <w:t xml:space="preserve"> Meeting</w:t>
      </w:r>
      <w:r w:rsidR="00781C1D">
        <w:rPr>
          <w:rFonts w:ascii="Arial" w:hAnsi="Arial" w:cs="Arial"/>
          <w:b/>
          <w:sz w:val="22"/>
          <w:szCs w:val="28"/>
        </w:rPr>
        <w:t xml:space="preserve"> </w:t>
      </w:r>
    </w:p>
    <w:p w14:paraId="0484413E" w14:textId="621C42B0" w:rsidR="002721E6" w:rsidRDefault="002721E6" w:rsidP="002721E6">
      <w:pPr>
        <w:tabs>
          <w:tab w:val="left" w:pos="567"/>
        </w:tabs>
        <w:snapToGrid w:val="0"/>
        <w:spacing w:after="0"/>
        <w:rPr>
          <w:rFonts w:ascii="Arial" w:hAnsi="Arial" w:cs="Arial"/>
          <w:b/>
          <w:szCs w:val="28"/>
        </w:rPr>
      </w:pPr>
      <w:r>
        <w:rPr>
          <w:rFonts w:ascii="Arial" w:hAnsi="Arial" w:cs="Arial"/>
          <w:b/>
          <w:szCs w:val="28"/>
        </w:rPr>
        <w:t>February 3</w:t>
      </w:r>
      <w:r w:rsidRPr="003A3185">
        <w:rPr>
          <w:rFonts w:ascii="Arial" w:hAnsi="Arial" w:cs="Arial"/>
          <w:b/>
          <w:szCs w:val="28"/>
          <w:vertAlign w:val="superscript"/>
        </w:rPr>
        <w:t>th</w:t>
      </w:r>
      <w:r>
        <w:rPr>
          <w:rFonts w:ascii="Arial" w:hAnsi="Arial" w:cs="Arial"/>
          <w:b/>
          <w:szCs w:val="28"/>
          <w:vertAlign w:val="superscript"/>
        </w:rPr>
        <w:t xml:space="preserve"> -</w:t>
      </w:r>
      <w:r>
        <w:rPr>
          <w:rFonts w:ascii="Arial" w:hAnsi="Arial" w:cs="Arial"/>
          <w:b/>
          <w:szCs w:val="28"/>
        </w:rPr>
        <w:t>5</w:t>
      </w:r>
      <w:r w:rsidRPr="003A3185">
        <w:rPr>
          <w:rFonts w:ascii="Arial" w:hAnsi="Arial" w:cs="Arial"/>
          <w:b/>
          <w:szCs w:val="28"/>
          <w:vertAlign w:val="superscript"/>
        </w:rPr>
        <w:t>th</w:t>
      </w:r>
      <w:r>
        <w:rPr>
          <w:rFonts w:ascii="Arial" w:hAnsi="Arial" w:cs="Arial"/>
          <w:b/>
          <w:szCs w:val="28"/>
          <w:vertAlign w:val="superscript"/>
        </w:rPr>
        <w:t xml:space="preserve"> </w:t>
      </w:r>
      <w:r>
        <w:rPr>
          <w:rFonts w:ascii="Arial" w:hAnsi="Arial" w:cs="Arial"/>
          <w:b/>
          <w:szCs w:val="28"/>
        </w:rPr>
        <w:t>2020</w:t>
      </w:r>
    </w:p>
    <w:p w14:paraId="3DDD800A" w14:textId="77777777" w:rsidR="005F062E" w:rsidRPr="00EF4130" w:rsidRDefault="005F062E" w:rsidP="005F062E">
      <w:pPr>
        <w:pStyle w:val="NoSpacing"/>
        <w:rPr>
          <w:rStyle w:val="apple-style-span"/>
          <w:rFonts w:ascii="Arial" w:hAnsi="Arial" w:cs="Arial"/>
          <w:sz w:val="17"/>
          <w:szCs w:val="17"/>
        </w:rPr>
      </w:pPr>
    </w:p>
    <w:p w14:paraId="7585DE30" w14:textId="45D8AF57" w:rsidR="005F062E" w:rsidRPr="007C14EF" w:rsidRDefault="005F062E" w:rsidP="005F062E">
      <w:pPr>
        <w:pStyle w:val="NoSpacing"/>
        <w:rPr>
          <w:rStyle w:val="apple-style-span"/>
          <w:rFonts w:ascii="Arial" w:hAnsi="Arial" w:cs="Arial"/>
          <w:sz w:val="17"/>
          <w:szCs w:val="17"/>
        </w:rPr>
      </w:pPr>
      <w:r w:rsidRPr="007C14EF">
        <w:rPr>
          <w:rStyle w:val="apple-style-span"/>
          <w:rFonts w:ascii="Arial" w:hAnsi="Arial" w:cs="Arial"/>
          <w:sz w:val="17"/>
          <w:szCs w:val="17"/>
        </w:rPr>
        <w:t>Source:</w:t>
      </w:r>
      <w:r w:rsidRPr="007C14EF">
        <w:rPr>
          <w:rStyle w:val="apple-style-span"/>
          <w:rFonts w:ascii="Arial" w:hAnsi="Arial" w:cs="Arial"/>
          <w:sz w:val="17"/>
          <w:szCs w:val="17"/>
        </w:rPr>
        <w:tab/>
      </w:r>
      <w:r w:rsidRPr="007C14EF">
        <w:rPr>
          <w:rStyle w:val="apple-style-span"/>
          <w:rFonts w:ascii="Arial" w:hAnsi="Arial" w:cs="Arial"/>
          <w:sz w:val="17"/>
          <w:szCs w:val="17"/>
        </w:rPr>
        <w:tab/>
      </w:r>
      <w:r w:rsidR="00D831F2">
        <w:rPr>
          <w:rStyle w:val="apple-style-span"/>
          <w:rFonts w:ascii="Arial" w:hAnsi="Arial" w:cs="Arial"/>
          <w:sz w:val="17"/>
          <w:szCs w:val="17"/>
        </w:rPr>
        <w:t>Huawei</w:t>
      </w:r>
    </w:p>
    <w:p w14:paraId="2BA9E07C" w14:textId="742AE99B" w:rsidR="005F062E" w:rsidRPr="00EF4130" w:rsidRDefault="005F062E" w:rsidP="005F062E">
      <w:pPr>
        <w:pStyle w:val="NoSpacing"/>
        <w:rPr>
          <w:rStyle w:val="apple-style-span"/>
          <w:rFonts w:ascii="Arial" w:hAnsi="Arial" w:cs="Arial"/>
          <w:sz w:val="17"/>
          <w:szCs w:val="17"/>
        </w:rPr>
      </w:pPr>
      <w:r w:rsidRPr="007C14EF">
        <w:rPr>
          <w:rStyle w:val="apple-style-span"/>
          <w:rFonts w:ascii="Arial" w:hAnsi="Arial" w:cs="Arial"/>
          <w:sz w:val="17"/>
          <w:szCs w:val="17"/>
        </w:rPr>
        <w:t>Title:</w:t>
      </w:r>
      <w:r w:rsidRPr="007C14EF">
        <w:rPr>
          <w:rStyle w:val="apple-style-span"/>
          <w:rFonts w:ascii="Arial" w:hAnsi="Arial" w:cs="Arial"/>
          <w:sz w:val="17"/>
          <w:szCs w:val="17"/>
        </w:rPr>
        <w:tab/>
      </w:r>
      <w:r w:rsidRPr="007C14EF">
        <w:rPr>
          <w:rStyle w:val="apple-style-span"/>
          <w:rFonts w:ascii="Arial" w:hAnsi="Arial" w:cs="Arial"/>
          <w:sz w:val="17"/>
          <w:szCs w:val="17"/>
        </w:rPr>
        <w:tab/>
      </w:r>
      <w:r w:rsidR="00426DC8" w:rsidRPr="007C14EF">
        <w:rPr>
          <w:rStyle w:val="apple-style-span"/>
          <w:rFonts w:ascii="Arial" w:hAnsi="Arial" w:cs="Arial"/>
          <w:sz w:val="17"/>
          <w:szCs w:val="17"/>
        </w:rPr>
        <w:t xml:space="preserve">eNESQO </w:t>
      </w:r>
      <w:r w:rsidR="00A164A9">
        <w:rPr>
          <w:rStyle w:val="apple-style-span"/>
          <w:rFonts w:ascii="Arial" w:hAnsi="Arial" w:cs="Arial"/>
          <w:sz w:val="17"/>
          <w:szCs w:val="17"/>
        </w:rPr>
        <w:t>TR</w:t>
      </w:r>
      <w:r w:rsidR="00426DC8" w:rsidRPr="007C14EF">
        <w:rPr>
          <w:rStyle w:val="apple-style-span"/>
          <w:rFonts w:ascii="Arial" w:hAnsi="Arial" w:cs="Arial"/>
          <w:sz w:val="17"/>
          <w:szCs w:val="17"/>
        </w:rPr>
        <w:t xml:space="preserve">: </w:t>
      </w:r>
      <w:r w:rsidR="009C3412">
        <w:rPr>
          <w:rStyle w:val="apple-style-span"/>
          <w:rFonts w:ascii="Arial" w:hAnsi="Arial" w:cs="Arial"/>
          <w:sz w:val="17"/>
          <w:szCs w:val="17"/>
        </w:rPr>
        <w:t>Predictive QoS</w:t>
      </w:r>
      <w:r w:rsidR="00BA27C8">
        <w:rPr>
          <w:rStyle w:val="apple-style-span"/>
          <w:rFonts w:ascii="Arial" w:hAnsi="Arial" w:cs="Arial"/>
          <w:sz w:val="17"/>
          <w:szCs w:val="17"/>
        </w:rPr>
        <w:t xml:space="preserve"> </w:t>
      </w:r>
      <w:r w:rsidR="001C6F1F">
        <w:rPr>
          <w:rStyle w:val="apple-style-span"/>
          <w:rFonts w:ascii="Arial" w:hAnsi="Arial" w:cs="Arial"/>
          <w:sz w:val="17"/>
          <w:szCs w:val="17"/>
        </w:rPr>
        <w:t>Areas of improvement</w:t>
      </w:r>
    </w:p>
    <w:p w14:paraId="2F15B111" w14:textId="77777777" w:rsidR="005F062E" w:rsidRPr="00862933" w:rsidRDefault="005F062E" w:rsidP="005F062E">
      <w:pPr>
        <w:pStyle w:val="NoSpacing"/>
        <w:rPr>
          <w:rStyle w:val="apple-style-span"/>
          <w:rFonts w:ascii="Arial" w:hAnsi="Arial" w:cs="Arial"/>
          <w:sz w:val="17"/>
          <w:szCs w:val="17"/>
        </w:rPr>
      </w:pPr>
      <w:r w:rsidRPr="00862933">
        <w:rPr>
          <w:rStyle w:val="apple-style-span"/>
          <w:rFonts w:ascii="Arial" w:hAnsi="Arial" w:cs="Arial"/>
          <w:sz w:val="17"/>
          <w:szCs w:val="17"/>
        </w:rPr>
        <w:t>Agenda Item:</w:t>
      </w:r>
      <w:r w:rsidRPr="00862933">
        <w:rPr>
          <w:rStyle w:val="apple-style-span"/>
          <w:rFonts w:ascii="Arial" w:hAnsi="Arial" w:cs="Arial"/>
          <w:sz w:val="17"/>
          <w:szCs w:val="17"/>
        </w:rPr>
        <w:tab/>
      </w:r>
      <w:r>
        <w:rPr>
          <w:rStyle w:val="apple-style-span"/>
          <w:rFonts w:ascii="Arial" w:hAnsi="Arial" w:cs="Arial"/>
          <w:sz w:val="17"/>
          <w:szCs w:val="17"/>
        </w:rPr>
        <w:t>e</w:t>
      </w:r>
      <w:r w:rsidRPr="00EF4130">
        <w:rPr>
          <w:rStyle w:val="apple-style-span"/>
          <w:rFonts w:ascii="Arial" w:hAnsi="Arial" w:cs="Arial"/>
          <w:sz w:val="17"/>
          <w:szCs w:val="17"/>
        </w:rPr>
        <w:t>NESQO</w:t>
      </w:r>
      <w:r w:rsidRPr="00862933">
        <w:rPr>
          <w:rStyle w:val="apple-style-span"/>
          <w:rFonts w:ascii="Arial" w:hAnsi="Arial" w:cs="Arial"/>
          <w:sz w:val="17"/>
          <w:szCs w:val="17"/>
        </w:rPr>
        <w:tab/>
      </w:r>
    </w:p>
    <w:p w14:paraId="6E369F9B" w14:textId="77777777" w:rsidR="005F062E" w:rsidRPr="00EF4130" w:rsidRDefault="005F062E" w:rsidP="005F062E">
      <w:pPr>
        <w:pStyle w:val="NoSpacing"/>
        <w:rPr>
          <w:rStyle w:val="apple-style-span"/>
          <w:rFonts w:ascii="Arial" w:hAnsi="Arial" w:cs="Arial"/>
          <w:sz w:val="17"/>
          <w:szCs w:val="17"/>
        </w:rPr>
      </w:pPr>
      <w:r w:rsidRPr="00EF4130">
        <w:rPr>
          <w:rStyle w:val="apple-style-span"/>
          <w:rFonts w:ascii="Arial" w:hAnsi="Arial" w:cs="Arial"/>
          <w:sz w:val="17"/>
          <w:szCs w:val="17"/>
        </w:rPr>
        <w:t>Document for:</w:t>
      </w:r>
      <w:r w:rsidRPr="00EF4130">
        <w:rPr>
          <w:rStyle w:val="apple-style-span"/>
          <w:rFonts w:ascii="Arial" w:hAnsi="Arial" w:cs="Arial"/>
          <w:sz w:val="17"/>
          <w:szCs w:val="17"/>
        </w:rPr>
        <w:tab/>
        <w:t>Discussion and Decision</w:t>
      </w:r>
    </w:p>
    <w:p w14:paraId="5D52BD1E" w14:textId="4E703637" w:rsidR="004A0156" w:rsidRPr="004A0156" w:rsidRDefault="007950AB" w:rsidP="004A0156">
      <w:pPr>
        <w:pStyle w:val="Heading1"/>
        <w:rPr>
          <w:sz w:val="32"/>
        </w:rPr>
      </w:pPr>
      <w:bookmarkStart w:id="0" w:name="DocumentFor"/>
      <w:bookmarkEnd w:id="0"/>
      <w:r>
        <w:rPr>
          <w:sz w:val="32"/>
        </w:rPr>
        <w:t>C</w:t>
      </w:r>
      <w:r w:rsidRPr="007950AB">
        <w:rPr>
          <w:sz w:val="32"/>
        </w:rPr>
        <w:t xml:space="preserve">hanges </w:t>
      </w:r>
      <w:r w:rsidR="0089338D">
        <w:rPr>
          <w:sz w:val="32"/>
        </w:rPr>
        <w:t>to</w:t>
      </w:r>
      <w:r w:rsidRPr="007950AB">
        <w:rPr>
          <w:sz w:val="32"/>
        </w:rPr>
        <w:t xml:space="preserve"> Section </w:t>
      </w:r>
      <w:r w:rsidR="00D61BDC">
        <w:rPr>
          <w:sz w:val="32"/>
        </w:rPr>
        <w:t>5</w:t>
      </w:r>
      <w:r w:rsidRPr="007950AB">
        <w:rPr>
          <w:sz w:val="32"/>
        </w:rPr>
        <w:t xml:space="preserve"> of eNESQO </w:t>
      </w:r>
      <w:r w:rsidR="00712041">
        <w:rPr>
          <w:sz w:val="32"/>
        </w:rPr>
        <w:t>TR</w:t>
      </w:r>
    </w:p>
    <w:p w14:paraId="356D1511" w14:textId="03D97C13" w:rsidR="002E0EA3" w:rsidRDefault="002E0EA3" w:rsidP="000F1C24">
      <w:r>
        <w:rPr>
          <w:b/>
          <w:noProof/>
          <w:lang w:val="en-US"/>
        </w:rPr>
        <mc:AlternateContent>
          <mc:Choice Requires="wps">
            <w:drawing>
              <wp:inline distT="0" distB="0" distL="0" distR="0" wp14:anchorId="49799F0C" wp14:editId="59D76766">
                <wp:extent cx="5657850" cy="252412"/>
                <wp:effectExtent l="0" t="0" r="19050" b="14605"/>
                <wp:docPr id="2" name="Rectangle 2"/>
                <wp:cNvGraphicFramePr/>
                <a:graphic xmlns:a="http://schemas.openxmlformats.org/drawingml/2006/main">
                  <a:graphicData uri="http://schemas.microsoft.com/office/word/2010/wordprocessingShape">
                    <wps:wsp>
                      <wps:cNvSpPr/>
                      <wps:spPr>
                        <a:xfrm>
                          <a:off x="0" y="0"/>
                          <a:ext cx="5657850" cy="25241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CDFB54" w14:textId="50D27621" w:rsidR="002E0EA3" w:rsidRPr="004D09CA" w:rsidRDefault="002E0EA3" w:rsidP="002E0EA3">
                            <w:pPr>
                              <w:jc w:val="center"/>
                              <w:rPr>
                                <w:color w:val="FF0000"/>
                              </w:rPr>
                            </w:pPr>
                            <w:r w:rsidRPr="004D09CA">
                              <w:rPr>
                                <w:color w:val="FF0000"/>
                              </w:rPr>
                              <w:t>**</w:t>
                            </w:r>
                            <w:r>
                              <w:rPr>
                                <w:color w:val="FF0000"/>
                              </w:rPr>
                              <w:t xml:space="preserve">* Start of changes to Section </w:t>
                            </w:r>
                            <w:r w:rsidR="00D61BDC">
                              <w:rPr>
                                <w:color w:val="FF0000"/>
                              </w:rPr>
                              <w:t>5</w:t>
                            </w:r>
                            <w:r>
                              <w:rPr>
                                <w:color w:val="FF0000"/>
                              </w:rPr>
                              <w:t xml:space="preserve"> of eNESQO TR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9799F0C" id="Rectangle 2" o:spid="_x0000_s1026" style="width:445.5pt;height:1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" fillcolor="white [3212]" strokecolor="black [3213]" strokeweight=".5pt">
                <v:textbox>
                  <w:txbxContent>
                    <w:p w14:paraId="34CDFB54" w14:textId="50D27621" w:rsidR="002E0EA3" w:rsidRPr="004D09CA" w:rsidRDefault="002E0EA3" w:rsidP="002E0EA3">
                      <w:pPr>
                        <w:jc w:val="center"/>
                        <w:rPr>
                          <w:color w:val="FF0000"/>
                        </w:rPr>
                      </w:pPr>
                      <w:r w:rsidRPr="004D09CA">
                        <w:rPr>
                          <w:color w:val="FF0000"/>
                        </w:rPr>
                        <w:t>**</w:t>
                      </w:r>
                      <w:r>
                        <w:rPr>
                          <w:color w:val="FF0000"/>
                        </w:rPr>
                        <w:t xml:space="preserve">* Start of changes to Section </w:t>
                      </w:r>
                      <w:r w:rsidR="00D61BDC">
                        <w:rPr>
                          <w:color w:val="FF0000"/>
                        </w:rPr>
                        <w:t>5</w:t>
                      </w:r>
                      <w:r>
                        <w:rPr>
                          <w:color w:val="FF0000"/>
                        </w:rPr>
                        <w:t xml:space="preserve"> of eNESQO TR ***</w:t>
                      </w:r>
                    </w:p>
                  </w:txbxContent>
                </v:textbox>
                <w10:anchorlock/>
              </v:rect>
            </w:pict>
          </mc:Fallback>
        </mc:AlternateContent>
      </w:r>
    </w:p>
    <w:p w14:paraId="389762B3" w14:textId="4D996F8B" w:rsidR="00872F06" w:rsidRPr="00872F06" w:rsidRDefault="00872F06" w:rsidP="00872F06">
      <w:pPr>
        <w:pStyle w:val="Heading3"/>
        <w:numPr>
          <w:ilvl w:val="0"/>
          <w:numId w:val="0"/>
        </w:numPr>
      </w:pPr>
      <w:r>
        <w:t>5</w:t>
      </w:r>
      <w:r w:rsidRPr="00133A74">
        <w:t>.</w:t>
      </w:r>
      <w:r w:rsidR="00C24B13">
        <w:t>5</w:t>
      </w:r>
      <w:r w:rsidRPr="00133A74">
        <w:t xml:space="preserve"> </w:t>
      </w:r>
      <w:r w:rsidRPr="00872F06">
        <w:t xml:space="preserve">Predictive QoS </w:t>
      </w:r>
      <w:r w:rsidR="006A267E">
        <w:t>Areas of improvement</w:t>
      </w:r>
    </w:p>
    <w:p w14:paraId="39BC40E7" w14:textId="4A1C3AF8" w:rsidR="00F65FB1" w:rsidRDefault="00F65FB1" w:rsidP="00002298">
      <w:pPr>
        <w:jc w:val="both"/>
      </w:pPr>
      <w:r>
        <w:t>5GAA (</w:t>
      </w:r>
      <w:r w:rsidR="00DF5AA6">
        <w:fldChar w:fldCharType="begin"/>
      </w:r>
      <w:r w:rsidR="00DF5AA6">
        <w:instrText xml:space="preserve"> REF _Ref26352213 \r \h </w:instrText>
      </w:r>
      <w:r w:rsidR="00002298">
        <w:instrText xml:space="preserve"> \* MERGEFORMAT </w:instrText>
      </w:r>
      <w:r w:rsidR="00DF5AA6">
        <w:fldChar w:fldCharType="separate"/>
      </w:r>
      <w:r w:rsidR="002750AD">
        <w:t>[2]</w:t>
      </w:r>
      <w:r w:rsidR="00DF5AA6">
        <w:fldChar w:fldCharType="end"/>
      </w:r>
      <w:r w:rsidR="00064E46">
        <w:t xml:space="preserve">, </w:t>
      </w:r>
      <w:r w:rsidR="00DF5AA6">
        <w:fldChar w:fldCharType="begin"/>
      </w:r>
      <w:r w:rsidR="00DF5AA6">
        <w:instrText xml:space="preserve"> REF _Ref26352217 \r \h </w:instrText>
      </w:r>
      <w:r w:rsidR="00002298">
        <w:instrText xml:space="preserve"> \* MERGEFORMAT </w:instrText>
      </w:r>
      <w:r w:rsidR="00DF5AA6">
        <w:fldChar w:fldCharType="separate"/>
      </w:r>
      <w:r w:rsidR="002750AD">
        <w:t>[3]</w:t>
      </w:r>
      <w:r w:rsidR="00DF5AA6">
        <w:fldChar w:fldCharType="end"/>
      </w:r>
      <w:r>
        <w:t>)</w:t>
      </w:r>
      <w:r w:rsidR="00DF5AA6" w:rsidRPr="00DF5AA6">
        <w:t xml:space="preserve"> </w:t>
      </w:r>
      <w:r>
        <w:t>has</w:t>
      </w:r>
      <w:r w:rsidR="00DF5AA6" w:rsidRPr="00DF5AA6">
        <w:t xml:space="preserve"> defined requirements and mechanisms for the network and application to exchange information on predicted QoS changes, in order to enable application adaptation in reaction when such information is received</w:t>
      </w:r>
      <w:r>
        <w:t xml:space="preserve"> from the network</w:t>
      </w:r>
      <w:r w:rsidR="00DF5AA6" w:rsidRPr="00DF5AA6">
        <w:t>.</w:t>
      </w:r>
      <w:r w:rsidR="004E2A30">
        <w:t xml:space="preserve"> </w:t>
      </w:r>
      <w:r w:rsidR="00A51019">
        <w:t xml:space="preserve">5GAA has defined the message provided by the network containing the QoS prediction information </w:t>
      </w:r>
      <w:r w:rsidR="00120733">
        <w:t xml:space="preserve">as </w:t>
      </w:r>
      <w:r w:rsidR="00A51019">
        <w:t>“In-advance QoS Notification (IQN)”. Such message is generated by a Prediction Function (PF) and delivered to an IQN Consumer which consumes the IQN performing</w:t>
      </w:r>
      <w:r w:rsidR="00120733">
        <w:t xml:space="preserve"> or initiating</w:t>
      </w:r>
      <w:r w:rsidR="00A51019">
        <w:t xml:space="preserve"> the reaction/adaptation. The entity that delivers the IQN to the IQN Consumer is</w:t>
      </w:r>
      <w:r w:rsidR="00120733">
        <w:t xml:space="preserve"> defined as</w:t>
      </w:r>
      <w:r w:rsidR="00A51019">
        <w:t xml:space="preserve"> the IQN Producer.</w:t>
      </w:r>
    </w:p>
    <w:p w14:paraId="2FBCF00D" w14:textId="13EC9E0F" w:rsidR="00DF5AA6" w:rsidRPr="00DF5AA6" w:rsidRDefault="00DF5AA6" w:rsidP="00002298">
      <w:pPr>
        <w:jc w:val="both"/>
      </w:pPr>
      <w:r>
        <w:t xml:space="preserve">Following </w:t>
      </w:r>
      <w:r w:rsidR="00002298">
        <w:t>to 5GAA</w:t>
      </w:r>
      <w:r w:rsidRPr="00DF5AA6">
        <w:t xml:space="preserve"> requirements, 3GPP has defined a solution</w:t>
      </w:r>
      <w:r w:rsidR="009E2DAE">
        <w:t xml:space="preserve"> in Rel-16</w:t>
      </w:r>
      <w:r w:rsidRPr="00DF5AA6">
        <w:t xml:space="preserve"> for </w:t>
      </w:r>
      <w:r w:rsidR="00F65FB1" w:rsidRPr="00F65FB1">
        <w:t xml:space="preserve">application adjustment in case of notification on </w:t>
      </w:r>
      <w:r w:rsidR="00E9488B" w:rsidRPr="00DF5AA6">
        <w:t>Q</w:t>
      </w:r>
      <w:r w:rsidR="00E9488B">
        <w:t xml:space="preserve">oS Sustainability Analytics </w:t>
      </w:r>
      <w:r w:rsidR="00F65FB1">
        <w:t>received from the 5GS</w:t>
      </w:r>
      <w:r w:rsidR="00E9488B">
        <w:t xml:space="preserve"> [4], [5]</w:t>
      </w:r>
      <w:r w:rsidR="00F65FB1">
        <w:t>. Such solution enables</w:t>
      </w:r>
      <w:r w:rsidR="00F65FB1" w:rsidRPr="00F65FB1">
        <w:t xml:space="preserve"> </w:t>
      </w:r>
      <w:r w:rsidRPr="00DF5AA6">
        <w:t>an Application Function (AF)</w:t>
      </w:r>
      <w:r w:rsidR="00F65FB1">
        <w:t xml:space="preserve"> </w:t>
      </w:r>
      <w:r w:rsidRPr="00DF5AA6">
        <w:t>to receive information about potential QoS change</w:t>
      </w:r>
      <w:r w:rsidR="00F65FB1">
        <w:t xml:space="preserve"> from 5GS</w:t>
      </w:r>
      <w:r w:rsidR="00A51019">
        <w:t xml:space="preserve">. The </w:t>
      </w:r>
      <w:r w:rsidRPr="00DF5AA6">
        <w:t>procedure for</w:t>
      </w:r>
      <w:r w:rsidR="00476924">
        <w:t xml:space="preserve"> n</w:t>
      </w:r>
      <w:r w:rsidR="00476924" w:rsidRPr="00476924">
        <w:t>otification on QoS Sustainability Analytics</w:t>
      </w:r>
      <w:r w:rsidR="00476924">
        <w:t xml:space="preserve"> </w:t>
      </w:r>
      <w:r w:rsidR="00476924" w:rsidRPr="00476924">
        <w:t>to the V2X Application Server</w:t>
      </w:r>
      <w:r w:rsidRPr="00DF5AA6">
        <w:t xml:space="preserve"> </w:t>
      </w:r>
      <w:r w:rsidR="00A51019">
        <w:t>is defined in</w:t>
      </w:r>
      <w:r w:rsidRPr="00DF5AA6">
        <w:t xml:space="preserve"> </w:t>
      </w:r>
      <w:r w:rsidR="002750AD">
        <w:fldChar w:fldCharType="begin"/>
      </w:r>
      <w:r w:rsidR="002750AD">
        <w:instrText xml:space="preserve"> REF _Ref26352322 \r \h </w:instrText>
      </w:r>
      <w:r w:rsidR="00002298">
        <w:instrText xml:space="preserve"> \* MERGEFORMAT </w:instrText>
      </w:r>
      <w:r w:rsidR="002750AD">
        <w:fldChar w:fldCharType="separate"/>
      </w:r>
      <w:r w:rsidR="002750AD">
        <w:t>[4]</w:t>
      </w:r>
      <w:r w:rsidR="002750AD">
        <w:fldChar w:fldCharType="end"/>
      </w:r>
      <w:r w:rsidR="00A51019">
        <w:t>. In such procedure</w:t>
      </w:r>
      <w:r w:rsidR="00F65FB1">
        <w:t xml:space="preserve"> </w:t>
      </w:r>
      <w:r w:rsidR="00002298">
        <w:t xml:space="preserve">the AF is </w:t>
      </w:r>
      <w:r w:rsidR="00F65FB1">
        <w:t>a V2X Application Server</w:t>
      </w:r>
      <w:r w:rsidR="00002298">
        <w:t xml:space="preserve"> that</w:t>
      </w:r>
      <w:r w:rsidR="00F65FB1">
        <w:t xml:space="preserve"> can </w:t>
      </w:r>
      <w:r w:rsidR="00483576">
        <w:t>initiate application</w:t>
      </w:r>
      <w:r w:rsidR="00F65FB1">
        <w:t xml:space="preserve"> adjustment when receiving a notification </w:t>
      </w:r>
      <w:r w:rsidR="00476924" w:rsidRPr="00476924">
        <w:t>on QoS Sustainability Analytics</w:t>
      </w:r>
      <w:r w:rsidR="00F65FB1">
        <w:t xml:space="preserve"> </w:t>
      </w:r>
      <w:r w:rsidR="00483576">
        <w:t>from 5GS</w:t>
      </w:r>
      <w:r w:rsidR="002750AD">
        <w:t>.</w:t>
      </w:r>
      <w:r w:rsidR="004E2A30">
        <w:t xml:space="preserve"> </w:t>
      </w:r>
    </w:p>
    <w:p w14:paraId="27A9B0A3" w14:textId="7CD143AF" w:rsidR="009E2DAE" w:rsidRDefault="00DF5AA6" w:rsidP="00002298">
      <w:pPr>
        <w:jc w:val="both"/>
      </w:pPr>
      <w:r w:rsidRPr="00DF5AA6">
        <w:t>Th</w:t>
      </w:r>
      <w:r w:rsidR="00BC0623">
        <w:t>e following sections</w:t>
      </w:r>
      <w:r w:rsidRPr="00DF5AA6">
        <w:t xml:space="preserve"> provide a description of the </w:t>
      </w:r>
      <w:r w:rsidR="00AF3EE3">
        <w:t>identified</w:t>
      </w:r>
      <w:r w:rsidRPr="00DF5AA6">
        <w:t xml:space="preserve"> gap</w:t>
      </w:r>
      <w:r w:rsidR="00F65FB1">
        <w:t>s</w:t>
      </w:r>
      <w:r w:rsidRPr="00DF5AA6">
        <w:t xml:space="preserve"> between 5GAA</w:t>
      </w:r>
      <w:r w:rsidR="009E2DAE">
        <w:t>-defined</w:t>
      </w:r>
      <w:r w:rsidRPr="00DF5AA6">
        <w:t xml:space="preserve"> requirements</w:t>
      </w:r>
      <w:r w:rsidR="00476924">
        <w:t xml:space="preserve"> [2]</w:t>
      </w:r>
      <w:r w:rsidRPr="00DF5AA6">
        <w:t xml:space="preserve"> and the </w:t>
      </w:r>
      <w:r w:rsidR="00002298">
        <w:t xml:space="preserve">current </w:t>
      </w:r>
      <w:r w:rsidRPr="00DF5AA6">
        <w:t xml:space="preserve">3GPP </w:t>
      </w:r>
      <w:r w:rsidR="009E2DAE">
        <w:t xml:space="preserve">Rel-16 </w:t>
      </w:r>
      <w:r w:rsidRPr="00DF5AA6">
        <w:t>solution</w:t>
      </w:r>
      <w:r w:rsidR="00476924">
        <w:t xml:space="preserve"> [4], [5]</w:t>
      </w:r>
      <w:r w:rsidRPr="00DF5AA6">
        <w:t xml:space="preserve">. </w:t>
      </w:r>
      <w:r w:rsidR="001C6F1F">
        <w:t xml:space="preserve">Those gaps are addressed as areas of improvement for the </w:t>
      </w:r>
      <w:r w:rsidR="001C6F1F" w:rsidRPr="00DF5AA6">
        <w:t xml:space="preserve">3GPP </w:t>
      </w:r>
      <w:r w:rsidR="001C6F1F">
        <w:t xml:space="preserve">Rel-16 </w:t>
      </w:r>
      <w:r w:rsidR="001C6F1F" w:rsidRPr="00DF5AA6">
        <w:t>solution</w:t>
      </w:r>
      <w:r w:rsidR="001C6F1F">
        <w:t>.</w:t>
      </w:r>
    </w:p>
    <w:p w14:paraId="248AB7C9" w14:textId="031E9760" w:rsidR="00F25419" w:rsidRDefault="00872F06" w:rsidP="00872F06">
      <w:pPr>
        <w:pStyle w:val="Heading4"/>
        <w:numPr>
          <w:ilvl w:val="0"/>
          <w:numId w:val="0"/>
        </w:numPr>
        <w:ind w:left="864" w:hanging="864"/>
      </w:pPr>
      <w:r>
        <w:t>5.</w:t>
      </w:r>
      <w:r w:rsidR="00C24B13">
        <w:t>5.</w:t>
      </w:r>
      <w:r>
        <w:t xml:space="preserve">1 </w:t>
      </w:r>
      <w:r w:rsidR="00F25419">
        <w:t>Scope alignment</w:t>
      </w:r>
    </w:p>
    <w:p w14:paraId="607E89AA" w14:textId="19604DD5" w:rsidR="00BA27C8" w:rsidRDefault="00290F34" w:rsidP="00002298">
      <w:pPr>
        <w:jc w:val="both"/>
      </w:pPr>
      <w:r>
        <w:t xml:space="preserve">Before proceeding with </w:t>
      </w:r>
      <w:r w:rsidR="00002298">
        <w:t>the</w:t>
      </w:r>
      <w:r>
        <w:t xml:space="preserve"> analysis it is </w:t>
      </w:r>
      <w:r w:rsidR="00002298">
        <w:t>required</w:t>
      </w:r>
      <w:r>
        <w:t xml:space="preserve"> to consider the difference in scope between 5GAA requirements and 3GPP Rel-16 solution. 5</w:t>
      </w:r>
      <w:r w:rsidR="004E2A30">
        <w:t xml:space="preserve">GAA </w:t>
      </w:r>
      <w:r w:rsidR="004E2A30">
        <w:fldChar w:fldCharType="begin"/>
      </w:r>
      <w:r w:rsidR="004E2A30">
        <w:instrText xml:space="preserve"> REF _Ref26352213 \r \h </w:instrText>
      </w:r>
      <w:r w:rsidR="00002298">
        <w:instrText xml:space="preserve"> \* MERGEFORMAT </w:instrText>
      </w:r>
      <w:r w:rsidR="004E2A30">
        <w:fldChar w:fldCharType="separate"/>
      </w:r>
      <w:r w:rsidR="004E2A30">
        <w:t>[2]</w:t>
      </w:r>
      <w:r w:rsidR="004E2A30">
        <w:fldChar w:fldCharType="end"/>
      </w:r>
      <w:r w:rsidR="004E2A30">
        <w:t xml:space="preserve"> has covered requirements and mechanisms for both application-level (</w:t>
      </w:r>
      <w:r w:rsidR="00AF3EE3">
        <w:t>End-to-End</w:t>
      </w:r>
      <w:r w:rsidR="004E2A30">
        <w:t xml:space="preserve"> scope) and network-level (3GPP</w:t>
      </w:r>
      <w:r w:rsidR="00120733">
        <w:t xml:space="preserve"> System</w:t>
      </w:r>
      <w:r w:rsidR="004E2A30">
        <w:t xml:space="preserve"> scope)</w:t>
      </w:r>
      <w:r w:rsidR="00120733">
        <w:t xml:space="preserve"> prediction</w:t>
      </w:r>
      <w:r w:rsidR="004E2A30">
        <w:t>. 5GAA has</w:t>
      </w:r>
      <w:r>
        <w:t xml:space="preserve"> also</w:t>
      </w:r>
      <w:r w:rsidR="004E2A30">
        <w:t xml:space="preserve"> considered that PF could be located both in the OTT and in the 3GPP </w:t>
      </w:r>
      <w:r w:rsidR="00AF3EE3">
        <w:t>network and</w:t>
      </w:r>
      <w:r w:rsidR="004E2A30">
        <w:t xml:space="preserve"> discussed about advantages and limitations of both approaches</w:t>
      </w:r>
      <w:r w:rsidR="00493091">
        <w:t xml:space="preserve"> </w:t>
      </w:r>
      <w:r w:rsidR="00493091">
        <w:fldChar w:fldCharType="begin"/>
      </w:r>
      <w:r w:rsidR="00493091">
        <w:instrText xml:space="preserve"> REF _Ref26352217 \r \h  \* MERGEFORMAT </w:instrText>
      </w:r>
      <w:r w:rsidR="00493091">
        <w:fldChar w:fldCharType="separate"/>
      </w:r>
      <w:r w:rsidR="00493091">
        <w:t>[3]</w:t>
      </w:r>
      <w:r w:rsidR="00493091">
        <w:fldChar w:fldCharType="end"/>
      </w:r>
      <w:r w:rsidR="004E2A30">
        <w:t>. Recent contributions also introduced the possibility for an additional PF in the UE to complement a PF in the 3GPP network</w:t>
      </w:r>
      <w:r>
        <w:t xml:space="preserve"> </w:t>
      </w:r>
      <w:r>
        <w:fldChar w:fldCharType="begin"/>
      </w:r>
      <w:r>
        <w:instrText xml:space="preserve"> REF _Ref26370087 \r \h </w:instrText>
      </w:r>
      <w:r w:rsidR="00002298">
        <w:instrText xml:space="preserve"> \* MERGEFORMAT </w:instrText>
      </w:r>
      <w:r>
        <w:fldChar w:fldCharType="separate"/>
      </w:r>
      <w:r>
        <w:t>[6]</w:t>
      </w:r>
      <w:r>
        <w:fldChar w:fldCharType="end"/>
      </w:r>
      <w:r w:rsidR="004E2A30">
        <w:t>. 3GPP Rel-16 solution falls in the case of network-level prediction with PF located in the 3GPP network</w:t>
      </w:r>
      <w:r w:rsidR="00493091">
        <w:t>. Specifically, in 3GPP Rel-16</w:t>
      </w:r>
      <w:r w:rsidR="00AF3EE3">
        <w:t>,</w:t>
      </w:r>
      <w:r w:rsidR="00493091">
        <w:t xml:space="preserve"> PF </w:t>
      </w:r>
      <w:r w:rsidR="001D1699">
        <w:t xml:space="preserve">functionality </w:t>
      </w:r>
      <w:r w:rsidR="00493091">
        <w:t xml:space="preserve">is </w:t>
      </w:r>
      <w:r w:rsidR="001D1699">
        <w:t>covered by</w:t>
      </w:r>
      <w:r>
        <w:t xml:space="preserve"> the Network and Data Analytics Function (NWDAF)</w:t>
      </w:r>
      <w:r w:rsidR="004E2A30">
        <w:t>.</w:t>
      </w:r>
    </w:p>
    <w:p w14:paraId="45A00D07" w14:textId="47A1E8A9" w:rsidR="00443572" w:rsidRDefault="00443572" w:rsidP="00443572">
      <w:pPr>
        <w:pStyle w:val="Heading4"/>
        <w:numPr>
          <w:ilvl w:val="0"/>
          <w:numId w:val="0"/>
        </w:numPr>
        <w:ind w:left="864" w:hanging="864"/>
      </w:pPr>
      <w:r>
        <w:t>5.</w:t>
      </w:r>
      <w:r w:rsidR="00C24B13">
        <w:t>5.2</w:t>
      </w:r>
      <w:r>
        <w:t xml:space="preserve"> </w:t>
      </w:r>
      <w:r w:rsidR="005D0549">
        <w:t>Architecture considerations</w:t>
      </w:r>
    </w:p>
    <w:p w14:paraId="38025B35" w14:textId="5DF92629" w:rsidR="00290F34" w:rsidRDefault="0097498B" w:rsidP="00002298">
      <w:pPr>
        <w:jc w:val="both"/>
      </w:pPr>
      <w:r>
        <w:t>For network-level prediction</w:t>
      </w:r>
      <w:r w:rsidR="00AF3EE3">
        <w:t>,</w:t>
      </w:r>
      <w:r>
        <w:t xml:space="preserve"> 5GAA</w:t>
      </w:r>
      <w:r w:rsidR="00493091">
        <w:t xml:space="preserve"> </w:t>
      </w:r>
      <w:r w:rsidR="00493091">
        <w:fldChar w:fldCharType="begin"/>
      </w:r>
      <w:r w:rsidR="00493091">
        <w:instrText xml:space="preserve"> REF _Ref26352213 \r \h  \* MERGEFORMAT </w:instrText>
      </w:r>
      <w:r w:rsidR="00493091">
        <w:fldChar w:fldCharType="separate"/>
      </w:r>
      <w:r w:rsidR="00493091">
        <w:t>[2]</w:t>
      </w:r>
      <w:r w:rsidR="00493091">
        <w:fldChar w:fldCharType="end"/>
      </w:r>
      <w:r>
        <w:t xml:space="preserve"> has considered the following delivery </w:t>
      </w:r>
      <w:r w:rsidR="00AF3EE3">
        <w:t>options</w:t>
      </w:r>
      <w:r w:rsidR="00C70B5E">
        <w:t xml:space="preserve"> that</w:t>
      </w:r>
      <w:r>
        <w:t xml:space="preserve"> determine the location of the</w:t>
      </w:r>
      <w:r w:rsidR="00290F34">
        <w:t xml:space="preserve"> IQN Producer </w:t>
      </w:r>
      <w:r w:rsidR="00C13932">
        <w:t xml:space="preserve">according to the selected </w:t>
      </w:r>
      <w:r w:rsidR="00290F34">
        <w:t>IQN Consumer</w:t>
      </w:r>
      <w:r w:rsidR="00377D48">
        <w:t xml:space="preserve"> (V2X Application or V2X AS)</w:t>
      </w:r>
      <w:r w:rsidR="00290F34">
        <w:t>:</w:t>
      </w:r>
    </w:p>
    <w:p w14:paraId="5EF4011F" w14:textId="4C69CC07" w:rsidR="00966761" w:rsidRDefault="00966761" w:rsidP="00966761">
      <w:pPr>
        <w:pStyle w:val="Caption"/>
        <w:jc w:val="center"/>
      </w:pPr>
      <w:r>
        <w:t xml:space="preserve">Table </w:t>
      </w:r>
      <w:r w:rsidR="005301B3">
        <w:t>5.5-</w:t>
      </w:r>
      <w:r>
        <w:t xml:space="preserve">1 – 5GAA identified </w:t>
      </w:r>
      <w:r w:rsidR="00493091">
        <w:t xml:space="preserve">delivery principles, according to </w:t>
      </w:r>
      <w:r>
        <w:t>IQN Consumers and Producers</w:t>
      </w:r>
    </w:p>
    <w:tbl>
      <w:tblPr>
        <w:tblStyle w:val="TableGrid"/>
        <w:tblW w:w="0" w:type="auto"/>
        <w:tblLook w:val="04A0" w:firstRow="1" w:lastRow="0" w:firstColumn="1" w:lastColumn="0" w:noHBand="0" w:noVBand="1"/>
      </w:tblPr>
      <w:tblGrid>
        <w:gridCol w:w="840"/>
        <w:gridCol w:w="1161"/>
        <w:gridCol w:w="1750"/>
        <w:gridCol w:w="1086"/>
        <w:gridCol w:w="1083"/>
        <w:gridCol w:w="1829"/>
        <w:gridCol w:w="1268"/>
      </w:tblGrid>
      <w:tr w:rsidR="00E520C1" w14:paraId="3C5BEE4B" w14:textId="4E7AB951" w:rsidTr="005A6F80">
        <w:tc>
          <w:tcPr>
            <w:tcW w:w="840" w:type="dxa"/>
          </w:tcPr>
          <w:p w14:paraId="17F13F60" w14:textId="092DB68E" w:rsidR="00E520C1" w:rsidRPr="0097498B" w:rsidRDefault="00E520C1" w:rsidP="00290F34">
            <w:pPr>
              <w:rPr>
                <w:b/>
              </w:rPr>
            </w:pPr>
            <w:r>
              <w:rPr>
                <w:b/>
              </w:rPr>
              <w:t>Option</w:t>
            </w:r>
          </w:p>
        </w:tc>
        <w:tc>
          <w:tcPr>
            <w:tcW w:w="1161" w:type="dxa"/>
          </w:tcPr>
          <w:p w14:paraId="188F0ED3" w14:textId="3353264E" w:rsidR="00E520C1" w:rsidRPr="0097498B" w:rsidRDefault="00E520C1" w:rsidP="00290F34">
            <w:pPr>
              <w:rPr>
                <w:b/>
              </w:rPr>
            </w:pPr>
            <w:r w:rsidRPr="0097498B">
              <w:rPr>
                <w:b/>
              </w:rPr>
              <w:t>IQN Consumer</w:t>
            </w:r>
          </w:p>
        </w:tc>
        <w:tc>
          <w:tcPr>
            <w:tcW w:w="1750" w:type="dxa"/>
          </w:tcPr>
          <w:p w14:paraId="43386ECC" w14:textId="5E667C87" w:rsidR="00E520C1" w:rsidRPr="0097498B" w:rsidRDefault="00E520C1" w:rsidP="00290F34">
            <w:pPr>
              <w:rPr>
                <w:b/>
              </w:rPr>
            </w:pPr>
            <w:r w:rsidRPr="0097498B">
              <w:rPr>
                <w:b/>
              </w:rPr>
              <w:t>IQN Producer</w:t>
            </w:r>
          </w:p>
        </w:tc>
        <w:tc>
          <w:tcPr>
            <w:tcW w:w="1086" w:type="dxa"/>
          </w:tcPr>
          <w:p w14:paraId="66FF6026" w14:textId="25681356" w:rsidR="00E520C1" w:rsidRPr="0097498B" w:rsidRDefault="00E520C1" w:rsidP="00290F34">
            <w:pPr>
              <w:rPr>
                <w:b/>
              </w:rPr>
            </w:pPr>
            <w:r w:rsidRPr="0097498B">
              <w:rPr>
                <w:b/>
              </w:rPr>
              <w:t>Reference point</w:t>
            </w:r>
          </w:p>
        </w:tc>
        <w:tc>
          <w:tcPr>
            <w:tcW w:w="1083" w:type="dxa"/>
          </w:tcPr>
          <w:p w14:paraId="6E187C0D" w14:textId="7C12398D" w:rsidR="00E520C1" w:rsidRPr="0097498B" w:rsidRDefault="00E520C1" w:rsidP="00290F34">
            <w:pPr>
              <w:rPr>
                <w:b/>
              </w:rPr>
            </w:pPr>
            <w:r w:rsidRPr="0097498B">
              <w:rPr>
                <w:b/>
              </w:rPr>
              <w:t>Protocol</w:t>
            </w:r>
          </w:p>
        </w:tc>
        <w:tc>
          <w:tcPr>
            <w:tcW w:w="1829" w:type="dxa"/>
          </w:tcPr>
          <w:p w14:paraId="104D65FD" w14:textId="3ED490BB" w:rsidR="00E520C1" w:rsidRPr="0097498B" w:rsidRDefault="00E520C1" w:rsidP="00290F34">
            <w:pPr>
              <w:rPr>
                <w:b/>
              </w:rPr>
            </w:pPr>
            <w:r>
              <w:rPr>
                <w:b/>
              </w:rPr>
              <w:t>Notes</w:t>
            </w:r>
          </w:p>
        </w:tc>
        <w:tc>
          <w:tcPr>
            <w:tcW w:w="1268" w:type="dxa"/>
          </w:tcPr>
          <w:p w14:paraId="55244A17" w14:textId="2811C1AF" w:rsidR="00E520C1" w:rsidRDefault="00E520C1" w:rsidP="00290F34">
            <w:pPr>
              <w:rPr>
                <w:b/>
              </w:rPr>
            </w:pPr>
            <w:r>
              <w:rPr>
                <w:b/>
              </w:rPr>
              <w:t>Rel-16 Support</w:t>
            </w:r>
          </w:p>
        </w:tc>
      </w:tr>
      <w:tr w:rsidR="00E520C1" w14:paraId="7DC5D48D" w14:textId="6C3B433F" w:rsidTr="005A6F80">
        <w:tc>
          <w:tcPr>
            <w:tcW w:w="840" w:type="dxa"/>
          </w:tcPr>
          <w:p w14:paraId="65F41765" w14:textId="39C111A5" w:rsidR="00E520C1" w:rsidRDefault="00E520C1" w:rsidP="00290F34">
            <w:r>
              <w:t>1</w:t>
            </w:r>
          </w:p>
        </w:tc>
        <w:tc>
          <w:tcPr>
            <w:tcW w:w="1161" w:type="dxa"/>
          </w:tcPr>
          <w:p w14:paraId="2DD1788E" w14:textId="0EACE5F4" w:rsidR="00E520C1" w:rsidRDefault="00C47A59" w:rsidP="00C47A59">
            <w:r>
              <w:t xml:space="preserve">V2X Application (via the </w:t>
            </w:r>
            <w:r w:rsidR="00E520C1">
              <w:t>UE</w:t>
            </w:r>
            <w:r>
              <w:t>)</w:t>
            </w:r>
          </w:p>
        </w:tc>
        <w:tc>
          <w:tcPr>
            <w:tcW w:w="1750" w:type="dxa"/>
          </w:tcPr>
          <w:p w14:paraId="580ABA19" w14:textId="26F83C01" w:rsidR="00E520C1" w:rsidRDefault="00E520C1" w:rsidP="00290F34">
            <w:r>
              <w:t>AMF/SMF/</w:t>
            </w:r>
            <w:proofErr w:type="gramStart"/>
            <w:r>
              <w:t>PCF(</w:t>
            </w:r>
            <w:proofErr w:type="gramEnd"/>
            <w:r>
              <w:t>1)</w:t>
            </w:r>
          </w:p>
        </w:tc>
        <w:tc>
          <w:tcPr>
            <w:tcW w:w="1086" w:type="dxa"/>
          </w:tcPr>
          <w:p w14:paraId="2E923B1B" w14:textId="45AA0D08" w:rsidR="00E520C1" w:rsidRDefault="00E520C1" w:rsidP="00290F34">
            <w:r>
              <w:t>N1</w:t>
            </w:r>
          </w:p>
        </w:tc>
        <w:tc>
          <w:tcPr>
            <w:tcW w:w="1083" w:type="dxa"/>
          </w:tcPr>
          <w:p w14:paraId="3AF25579" w14:textId="6236C5A4" w:rsidR="00E520C1" w:rsidRDefault="00E520C1" w:rsidP="00290F34">
            <w:r>
              <w:t>NAS</w:t>
            </w:r>
          </w:p>
        </w:tc>
        <w:tc>
          <w:tcPr>
            <w:tcW w:w="1829" w:type="dxa"/>
          </w:tcPr>
          <w:p w14:paraId="4C7AEE1E" w14:textId="580A7CBC" w:rsidR="00E520C1" w:rsidRDefault="00E520C1" w:rsidP="00AF3EE3">
            <w:r>
              <w:t xml:space="preserve">Under critical radio conditions which may impact radio resource availability for PDU Session, IQN may still be </w:t>
            </w:r>
            <w:r>
              <w:lastRenderedPageBreak/>
              <w:t>delivered even when user plane resources have been removed from the PDU Session.</w:t>
            </w:r>
          </w:p>
        </w:tc>
        <w:tc>
          <w:tcPr>
            <w:tcW w:w="1268" w:type="dxa"/>
          </w:tcPr>
          <w:p w14:paraId="388FC17F" w14:textId="4C401836" w:rsidR="00E520C1" w:rsidRDefault="00E520C1" w:rsidP="00AF3EE3">
            <w:r>
              <w:lastRenderedPageBreak/>
              <w:t>Not supported</w:t>
            </w:r>
          </w:p>
        </w:tc>
        <w:bookmarkStart w:id="1" w:name="_GoBack"/>
        <w:bookmarkEnd w:id="1"/>
      </w:tr>
      <w:tr w:rsidR="00E520C1" w14:paraId="5A66AE2F" w14:textId="7DFEF77B" w:rsidTr="005A6F80">
        <w:tc>
          <w:tcPr>
            <w:tcW w:w="840" w:type="dxa"/>
          </w:tcPr>
          <w:p w14:paraId="0900EF4D" w14:textId="3ECEB94A" w:rsidR="00E520C1" w:rsidRDefault="00E520C1" w:rsidP="00290F34">
            <w:r>
              <w:t>2</w:t>
            </w:r>
          </w:p>
        </w:tc>
        <w:tc>
          <w:tcPr>
            <w:tcW w:w="1161" w:type="dxa"/>
          </w:tcPr>
          <w:p w14:paraId="0A4D76A8" w14:textId="19FE7DE3" w:rsidR="00E520C1" w:rsidRDefault="00C47A59" w:rsidP="00290F34">
            <w:r>
              <w:t>V2X Application (via the UE)</w:t>
            </w:r>
          </w:p>
        </w:tc>
        <w:tc>
          <w:tcPr>
            <w:tcW w:w="1750" w:type="dxa"/>
          </w:tcPr>
          <w:p w14:paraId="58CDAF25" w14:textId="3BED8DE6" w:rsidR="00E520C1" w:rsidRDefault="00E520C1" w:rsidP="00290F34">
            <w:r>
              <w:t>RAN</w:t>
            </w:r>
          </w:p>
        </w:tc>
        <w:tc>
          <w:tcPr>
            <w:tcW w:w="1086" w:type="dxa"/>
          </w:tcPr>
          <w:p w14:paraId="65C50D69" w14:textId="2EC6D2FB" w:rsidR="00E520C1" w:rsidRDefault="00E520C1" w:rsidP="00290F34">
            <w:r>
              <w:t>Uu</w:t>
            </w:r>
          </w:p>
        </w:tc>
        <w:tc>
          <w:tcPr>
            <w:tcW w:w="1083" w:type="dxa"/>
          </w:tcPr>
          <w:p w14:paraId="53A04F5B" w14:textId="2369841A" w:rsidR="00E520C1" w:rsidRDefault="00E520C1" w:rsidP="00290F34">
            <w:r>
              <w:t>RRC</w:t>
            </w:r>
          </w:p>
        </w:tc>
        <w:tc>
          <w:tcPr>
            <w:tcW w:w="1829" w:type="dxa"/>
          </w:tcPr>
          <w:p w14:paraId="48114A92" w14:textId="75D97640" w:rsidR="00E520C1" w:rsidRDefault="00E520C1" w:rsidP="00AF3EE3">
            <w:r>
              <w:t>Under critical radio conditions which may impact radio resource availability for PDU Session, IQN may still be delivered even when user plane resources have been removed from the PDU Session.</w:t>
            </w:r>
          </w:p>
        </w:tc>
        <w:tc>
          <w:tcPr>
            <w:tcW w:w="1268" w:type="dxa"/>
          </w:tcPr>
          <w:p w14:paraId="39691B6D" w14:textId="2637376B" w:rsidR="00E520C1" w:rsidRDefault="00E520C1" w:rsidP="00AF3EE3">
            <w:r>
              <w:t>Not supported</w:t>
            </w:r>
          </w:p>
        </w:tc>
      </w:tr>
      <w:tr w:rsidR="00377D48" w14:paraId="08977CF2" w14:textId="77777777" w:rsidTr="005A6F80">
        <w:tc>
          <w:tcPr>
            <w:tcW w:w="840" w:type="dxa"/>
          </w:tcPr>
          <w:p w14:paraId="42297052" w14:textId="4CC196B4" w:rsidR="00377D48" w:rsidRDefault="00377D48" w:rsidP="00377D48">
            <w:r>
              <w:t>3</w:t>
            </w:r>
          </w:p>
        </w:tc>
        <w:tc>
          <w:tcPr>
            <w:tcW w:w="1161" w:type="dxa"/>
          </w:tcPr>
          <w:p w14:paraId="4AC6D0A1" w14:textId="449D6ACC" w:rsidR="00377D48" w:rsidRDefault="00377D48" w:rsidP="00377D48">
            <w:r>
              <w:t>V2X Application (via VAE layer)</w:t>
            </w:r>
          </w:p>
        </w:tc>
        <w:tc>
          <w:tcPr>
            <w:tcW w:w="1750" w:type="dxa"/>
          </w:tcPr>
          <w:p w14:paraId="483E9E55" w14:textId="6616DF43" w:rsidR="00377D48" w:rsidRDefault="00377D48" w:rsidP="00377D48">
            <w:r>
              <w:t>AMF/SMF/PCF / NWDAF</w:t>
            </w:r>
          </w:p>
        </w:tc>
        <w:tc>
          <w:tcPr>
            <w:tcW w:w="1086" w:type="dxa"/>
          </w:tcPr>
          <w:p w14:paraId="254D07A9" w14:textId="167FEE4D" w:rsidR="00377D48" w:rsidRDefault="00377D48" w:rsidP="00377D48">
            <w:r>
              <w:t xml:space="preserve">V1-AE, </w:t>
            </w:r>
            <w:proofErr w:type="spellStart"/>
            <w:r>
              <w:t>Vc</w:t>
            </w:r>
            <w:proofErr w:type="spellEnd"/>
          </w:p>
        </w:tc>
        <w:tc>
          <w:tcPr>
            <w:tcW w:w="1083" w:type="dxa"/>
          </w:tcPr>
          <w:p w14:paraId="172B9DA3" w14:textId="44E5B519" w:rsidR="00377D48" w:rsidRDefault="00377D48" w:rsidP="00377D48">
            <w:r>
              <w:t>SBI/HTTP</w:t>
            </w:r>
          </w:p>
        </w:tc>
        <w:tc>
          <w:tcPr>
            <w:tcW w:w="1829" w:type="dxa"/>
          </w:tcPr>
          <w:p w14:paraId="7F4B3560" w14:textId="3B61519B" w:rsidR="00377D48" w:rsidRDefault="00377D48" w:rsidP="00377D48">
            <w:r>
              <w:t xml:space="preserve">V1-AE is the reference point between the VAE server and the VAE client. </w:t>
            </w:r>
            <w:proofErr w:type="spellStart"/>
            <w:r>
              <w:t>Vc</w:t>
            </w:r>
            <w:proofErr w:type="spellEnd"/>
            <w:r>
              <w:t xml:space="preserve"> is the reference point between the VAE client and the V2X application specific client.</w:t>
            </w:r>
          </w:p>
        </w:tc>
        <w:tc>
          <w:tcPr>
            <w:tcW w:w="1268" w:type="dxa"/>
          </w:tcPr>
          <w:p w14:paraId="034BA8CD" w14:textId="1F8472C4" w:rsidR="00377D48" w:rsidRDefault="00377D48" w:rsidP="00377D48">
            <w:r>
              <w:t>VAE layer for 5GS not available in Rel-16.</w:t>
            </w:r>
          </w:p>
        </w:tc>
      </w:tr>
      <w:tr w:rsidR="00377D48" w14:paraId="20458C8E" w14:textId="104DF440" w:rsidTr="005A6F80">
        <w:tc>
          <w:tcPr>
            <w:tcW w:w="840" w:type="dxa"/>
          </w:tcPr>
          <w:p w14:paraId="2195C184" w14:textId="53302270" w:rsidR="00377D48" w:rsidRDefault="00377D48" w:rsidP="00377D48">
            <w:r>
              <w:t>4</w:t>
            </w:r>
          </w:p>
        </w:tc>
        <w:tc>
          <w:tcPr>
            <w:tcW w:w="1161" w:type="dxa"/>
          </w:tcPr>
          <w:p w14:paraId="462EFE95" w14:textId="03E920A3" w:rsidR="00377D48" w:rsidRDefault="00377D48" w:rsidP="00377D48">
            <w:r>
              <w:t>V2X Application Server (V2X AS)</w:t>
            </w:r>
          </w:p>
        </w:tc>
        <w:tc>
          <w:tcPr>
            <w:tcW w:w="1750" w:type="dxa"/>
          </w:tcPr>
          <w:p w14:paraId="13E972D9" w14:textId="3BA08421" w:rsidR="00377D48" w:rsidRDefault="00377D48" w:rsidP="00377D48">
            <w:r>
              <w:t>NEF(2)</w:t>
            </w:r>
          </w:p>
        </w:tc>
        <w:tc>
          <w:tcPr>
            <w:tcW w:w="1086" w:type="dxa"/>
          </w:tcPr>
          <w:p w14:paraId="7DE7A4B4" w14:textId="3E1E7D72" w:rsidR="00377D48" w:rsidRDefault="00377D48" w:rsidP="00377D48">
            <w:r>
              <w:t>N33 (</w:t>
            </w:r>
            <w:proofErr w:type="spellStart"/>
            <w:r>
              <w:t>Nnef</w:t>
            </w:r>
            <w:proofErr w:type="spellEnd"/>
            <w:r>
              <w:t>)</w:t>
            </w:r>
          </w:p>
        </w:tc>
        <w:tc>
          <w:tcPr>
            <w:tcW w:w="1083" w:type="dxa"/>
          </w:tcPr>
          <w:p w14:paraId="3AA67E3C" w14:textId="1DAE0773" w:rsidR="00377D48" w:rsidRDefault="00377D48" w:rsidP="00377D48">
            <w:r>
              <w:t>SBI/HTTP</w:t>
            </w:r>
          </w:p>
        </w:tc>
        <w:tc>
          <w:tcPr>
            <w:tcW w:w="1829" w:type="dxa"/>
          </w:tcPr>
          <w:p w14:paraId="35A4976E" w14:textId="3203E166" w:rsidR="00377D48" w:rsidRDefault="00377D48" w:rsidP="00377D48">
            <w:r>
              <w:t>N33 is the reference point between NEF and AF (V2X AS).</w:t>
            </w:r>
          </w:p>
        </w:tc>
        <w:tc>
          <w:tcPr>
            <w:tcW w:w="1268" w:type="dxa"/>
          </w:tcPr>
          <w:p w14:paraId="199FF1F3" w14:textId="2F55CC2E" w:rsidR="00377D48" w:rsidRDefault="00377D48" w:rsidP="00377D48">
            <w:r>
              <w:t>Supported</w:t>
            </w:r>
          </w:p>
        </w:tc>
      </w:tr>
      <w:tr w:rsidR="00377D48" w14:paraId="2175D04B" w14:textId="77777777" w:rsidTr="005A6F80">
        <w:tc>
          <w:tcPr>
            <w:tcW w:w="840" w:type="dxa"/>
          </w:tcPr>
          <w:p w14:paraId="2DE4B20C" w14:textId="7B013F25" w:rsidR="00377D48" w:rsidRDefault="00377D48" w:rsidP="00377D48">
            <w:r>
              <w:t>5</w:t>
            </w:r>
          </w:p>
        </w:tc>
        <w:tc>
          <w:tcPr>
            <w:tcW w:w="1161" w:type="dxa"/>
          </w:tcPr>
          <w:p w14:paraId="398F329A" w14:textId="2974CFE8" w:rsidR="00377D48" w:rsidRDefault="00377D48" w:rsidP="00377D48">
            <w:r>
              <w:t>V2X Application Server (via VAE layer)</w:t>
            </w:r>
          </w:p>
        </w:tc>
        <w:tc>
          <w:tcPr>
            <w:tcW w:w="1750" w:type="dxa"/>
          </w:tcPr>
          <w:p w14:paraId="45951948" w14:textId="0158BDA5" w:rsidR="00377D48" w:rsidRDefault="00377D48" w:rsidP="00377D48">
            <w:r>
              <w:t>AMF/SMF/PCF / NWDAF</w:t>
            </w:r>
          </w:p>
        </w:tc>
        <w:tc>
          <w:tcPr>
            <w:tcW w:w="1086" w:type="dxa"/>
          </w:tcPr>
          <w:p w14:paraId="03F7C91C" w14:textId="4470058F" w:rsidR="00377D48" w:rsidRDefault="00377D48" w:rsidP="00377D48">
            <w:r>
              <w:t>Vs</w:t>
            </w:r>
          </w:p>
        </w:tc>
        <w:tc>
          <w:tcPr>
            <w:tcW w:w="1083" w:type="dxa"/>
          </w:tcPr>
          <w:p w14:paraId="53EAE481" w14:textId="189215A5" w:rsidR="00377D48" w:rsidRDefault="00377D48" w:rsidP="00377D48">
            <w:r>
              <w:t>SBI/HTTP</w:t>
            </w:r>
          </w:p>
        </w:tc>
        <w:tc>
          <w:tcPr>
            <w:tcW w:w="1829" w:type="dxa"/>
          </w:tcPr>
          <w:p w14:paraId="754CFE94" w14:textId="37551FF4" w:rsidR="00377D48" w:rsidRDefault="00377D48" w:rsidP="00377D48">
            <w:r>
              <w:t>Vs is the reference point between the VAE layer and the V2X application specific server</w:t>
            </w:r>
          </w:p>
        </w:tc>
        <w:tc>
          <w:tcPr>
            <w:tcW w:w="1268" w:type="dxa"/>
          </w:tcPr>
          <w:p w14:paraId="25CF6C2D" w14:textId="57B79248" w:rsidR="00377D48" w:rsidRDefault="00377D48" w:rsidP="00377D48">
            <w:r>
              <w:t>VAE layer for 5GS not available in Rel-16.</w:t>
            </w:r>
          </w:p>
        </w:tc>
      </w:tr>
    </w:tbl>
    <w:p w14:paraId="67C5AF36" w14:textId="77777777" w:rsidR="00290F34" w:rsidRDefault="00290F34" w:rsidP="00290F34"/>
    <w:p w14:paraId="1C22A910" w14:textId="7FCA150D" w:rsidR="00966761" w:rsidRDefault="00966761" w:rsidP="00513E28">
      <w:pPr>
        <w:pStyle w:val="ListParagraph"/>
        <w:numPr>
          <w:ilvl w:val="0"/>
          <w:numId w:val="42"/>
        </w:numPr>
        <w:jc w:val="both"/>
      </w:pPr>
      <w:r>
        <w:t xml:space="preserve">NAS is the protocol used in the </w:t>
      </w:r>
      <w:r w:rsidR="00AF3EE3">
        <w:t xml:space="preserve">5GS </w:t>
      </w:r>
      <w:r>
        <w:t>reference point N1 between UE and</w:t>
      </w:r>
      <w:r w:rsidR="00D7720C">
        <w:t xml:space="preserve"> 5G Core Network control-plane functions</w:t>
      </w:r>
      <w:r>
        <w:t xml:space="preserve">. 5GAA </w:t>
      </w:r>
      <w:r w:rsidR="00AF3EE3">
        <w:fldChar w:fldCharType="begin"/>
      </w:r>
      <w:r w:rsidR="00AF3EE3">
        <w:instrText xml:space="preserve"> REF _Ref26352213 \r \h </w:instrText>
      </w:r>
      <w:r w:rsidR="00AF3EE3">
        <w:fldChar w:fldCharType="separate"/>
      </w:r>
      <w:r w:rsidR="00AF3EE3">
        <w:t>[2]</w:t>
      </w:r>
      <w:r w:rsidR="00AF3EE3">
        <w:fldChar w:fldCharType="end"/>
      </w:r>
      <w:r w:rsidR="00AF3EE3">
        <w:t xml:space="preserve"> </w:t>
      </w:r>
      <w:r>
        <w:t>did not specify which NF should be identified as IQN Producer in case NAS is used to deliver IQN. Accordin</w:t>
      </w:r>
      <w:r w:rsidR="00493091">
        <w:t xml:space="preserve">g to the 5G System Architecture, </w:t>
      </w:r>
      <w:r>
        <w:t>the NFs</w:t>
      </w:r>
      <w:r w:rsidR="00D7720C">
        <w:t>:</w:t>
      </w:r>
      <w:r>
        <w:t xml:space="preserve"> AMF, SMF and PCF are candidate</w:t>
      </w:r>
      <w:r w:rsidR="00493091">
        <w:t xml:space="preserve"> option</w:t>
      </w:r>
      <w:r w:rsidR="00D40CB8">
        <w:t>s</w:t>
      </w:r>
      <w:r w:rsidR="00493091">
        <w:t xml:space="preserve"> because they are involve</w:t>
      </w:r>
      <w:r w:rsidR="00BC0623">
        <w:t>d</w:t>
      </w:r>
      <w:r w:rsidR="00493091">
        <w:t xml:space="preserve"> in Session Management procedures.</w:t>
      </w:r>
      <w:r w:rsidR="001D2B28">
        <w:t xml:space="preserve"> </w:t>
      </w:r>
      <w:r w:rsidR="00366584">
        <w:t xml:space="preserve">Later 3GPP introduced </w:t>
      </w:r>
      <w:r w:rsidR="00366584" w:rsidRPr="001D2B28">
        <w:t xml:space="preserve">[10] </w:t>
      </w:r>
      <w:r w:rsidR="00366584">
        <w:t xml:space="preserve">an improved Notification Control procedure where in case of </w:t>
      </w:r>
      <w:proofErr w:type="spellStart"/>
      <w:r w:rsidR="00366584">
        <w:t>unfulfilment</w:t>
      </w:r>
      <w:proofErr w:type="spellEnd"/>
      <w:r w:rsidR="00366584">
        <w:t xml:space="preserve"> of the QoS flow NG-RAN includes more information in the message that is sent towards SMF </w:t>
      </w:r>
      <w:r w:rsidR="001D2B28" w:rsidRPr="001D2B28">
        <w:t>as specified by [10] in Section 5.7.2.4 where NAS signalling is used to inform the UE about potential changes in the QoS parameters (i.e., 5QI, GFBR, MFBR) that the NG-RAN is currently fulfilling for the QoS Flow</w:t>
      </w:r>
      <w:r w:rsidR="00366584">
        <w:t>.</w:t>
      </w:r>
      <w:r w:rsidR="00513E28">
        <w:t xml:space="preserve"> This mechanism is already used for V2X Application adaptation as specified in Section 5.4.5.3 of </w:t>
      </w:r>
      <w:r w:rsidR="00513E28">
        <w:fldChar w:fldCharType="begin"/>
      </w:r>
      <w:r w:rsidR="00513E28">
        <w:instrText xml:space="preserve"> REF _Ref26549472 \r \h </w:instrText>
      </w:r>
      <w:r w:rsidR="00513E28">
        <w:fldChar w:fldCharType="separate"/>
      </w:r>
      <w:r w:rsidR="00513E28">
        <w:t>[4]</w:t>
      </w:r>
      <w:r w:rsidR="00513E28">
        <w:fldChar w:fldCharType="end"/>
      </w:r>
      <w:r w:rsidR="00513E28">
        <w:t xml:space="preserve"> “</w:t>
      </w:r>
      <w:r w:rsidR="00513E28" w:rsidRPr="00513E28">
        <w:t>QoS Change based on Extended NG-RAN Notification to support Alternative Service Requirements</w:t>
      </w:r>
      <w:r w:rsidR="00513E28">
        <w:t>”.</w:t>
      </w:r>
      <w:r w:rsidR="00366584">
        <w:t xml:space="preserve"> A possibility to enable potential QoS change notification to the UE is the usage of the already existing (or modified) </w:t>
      </w:r>
      <w:r w:rsidR="00366584" w:rsidRPr="001D2B28">
        <w:t>Notification Control procedure</w:t>
      </w:r>
      <w:r w:rsidR="00366584">
        <w:t xml:space="preserve"> where the notification itself is triggered by the prediction of a potential QoS change instead of a</w:t>
      </w:r>
      <w:r w:rsidR="001D2B28" w:rsidRPr="001D2B28">
        <w:t xml:space="preserve"> </w:t>
      </w:r>
      <w:r w:rsidR="00366584">
        <w:t>QoS change that has already happened.</w:t>
      </w:r>
      <w:r w:rsidR="00E93863">
        <w:t xml:space="preserve"> </w:t>
      </w:r>
      <w:r w:rsidR="00E93863" w:rsidRPr="004229A7">
        <w:t xml:space="preserve">Further studies would be required to </w:t>
      </w:r>
      <w:proofErr w:type="spellStart"/>
      <w:r w:rsidR="00E93863" w:rsidRPr="004229A7">
        <w:t>analyze</w:t>
      </w:r>
      <w:proofErr w:type="spellEnd"/>
      <w:r w:rsidR="00E93863" w:rsidRPr="004229A7">
        <w:t xml:space="preserve"> the implications and impact on NAS </w:t>
      </w:r>
      <w:proofErr w:type="spellStart"/>
      <w:r w:rsidR="00E93863" w:rsidRPr="004229A7">
        <w:t>signaling</w:t>
      </w:r>
      <w:proofErr w:type="spellEnd"/>
      <w:r w:rsidR="00E93863" w:rsidRPr="004229A7">
        <w:t xml:space="preserve"> due to this extension of notification control procedure.</w:t>
      </w:r>
    </w:p>
    <w:p w14:paraId="17F9C7EC" w14:textId="32ED09A2" w:rsidR="00AF3EE3" w:rsidRDefault="00AF3EE3" w:rsidP="00002298">
      <w:pPr>
        <w:pStyle w:val="ListParagraph"/>
        <w:numPr>
          <w:ilvl w:val="0"/>
          <w:numId w:val="42"/>
        </w:numPr>
        <w:jc w:val="both"/>
      </w:pPr>
      <w:r>
        <w:t xml:space="preserve">5GAA </w:t>
      </w:r>
      <w:r>
        <w:fldChar w:fldCharType="begin"/>
      </w:r>
      <w:r>
        <w:instrText xml:space="preserve"> REF _Ref26352213 \r \h </w:instrText>
      </w:r>
      <w:r>
        <w:fldChar w:fldCharType="separate"/>
      </w:r>
      <w:r>
        <w:t>[2]</w:t>
      </w:r>
      <w:r>
        <w:fldChar w:fldCharType="end"/>
      </w:r>
      <w:r>
        <w:t xml:space="preserve"> included also the possibility for PCF to deliver IQN according to N5 (</w:t>
      </w:r>
      <w:proofErr w:type="spellStart"/>
      <w:r>
        <w:t>Npcf</w:t>
      </w:r>
      <w:proofErr w:type="spellEnd"/>
      <w:r>
        <w:t>). However this option has been excluded by 3GPP</w:t>
      </w:r>
      <w:r w:rsidR="00E520C1">
        <w:t xml:space="preserve"> and is not listed in the table above, since</w:t>
      </w:r>
      <w:r>
        <w:t xml:space="preserve"> the prediction functionality has now been included in NWDAF</w:t>
      </w:r>
      <w:r w:rsidR="00E520C1">
        <w:t>.</w:t>
      </w:r>
    </w:p>
    <w:p w14:paraId="1BC40D21" w14:textId="4E062125" w:rsidR="00AF3EE3" w:rsidRDefault="00C13932" w:rsidP="00002298">
      <w:pPr>
        <w:jc w:val="both"/>
      </w:pPr>
      <w:r>
        <w:lastRenderedPageBreak/>
        <w:t xml:space="preserve">In 3GPP Rel-16 </w:t>
      </w:r>
      <w:r w:rsidR="008522CD">
        <w:t>s</w:t>
      </w:r>
      <w:r>
        <w:t>olution, Options 1 and 2 are not supported, while Option 3 is implemented with PF located in the NWDAF and predi</w:t>
      </w:r>
      <w:r w:rsidR="004A04F9">
        <w:t>ction</w:t>
      </w:r>
      <w:r w:rsidR="005E258E">
        <w:t xml:space="preserve"> information by means of QoS Sustainability Analytics</w:t>
      </w:r>
      <w:r w:rsidR="004A04F9">
        <w:t xml:space="preserve"> being delivered </w:t>
      </w:r>
      <w:r w:rsidR="00493091">
        <w:t xml:space="preserve">by NWDAF </w:t>
      </w:r>
      <w:r w:rsidR="004A04F9">
        <w:t>via NEF to AF (V2X AS).</w:t>
      </w:r>
      <w:r w:rsidR="00AF3EE3">
        <w:t xml:space="preserve"> In 3GPP Rel-16 Solution 5GS cannot deliver the </w:t>
      </w:r>
      <w:r w:rsidR="005E258E">
        <w:t xml:space="preserve">prediction information </w:t>
      </w:r>
      <w:r w:rsidR="00AF3EE3">
        <w:t xml:space="preserve">directly to the vehicle (UE or V2X Application). </w:t>
      </w:r>
      <w:r w:rsidR="005E258E">
        <w:t>T</w:t>
      </w:r>
      <w:r w:rsidR="00AF3EE3">
        <w:t xml:space="preserve">he delivery to the vehicle </w:t>
      </w:r>
      <w:r w:rsidR="005E258E">
        <w:t xml:space="preserve">(V2X application) </w:t>
      </w:r>
      <w:r w:rsidR="00AF3EE3">
        <w:t xml:space="preserve">can happen via the V2X </w:t>
      </w:r>
      <w:r w:rsidR="00872F06">
        <w:t xml:space="preserve">AS </w:t>
      </w:r>
      <w:r w:rsidR="005E258E">
        <w:t>that is out of 3GPP scope</w:t>
      </w:r>
      <w:r w:rsidR="00AF3EE3">
        <w:t>.</w:t>
      </w:r>
    </w:p>
    <w:p w14:paraId="4E9BDF80" w14:textId="7D644BE8" w:rsidR="000231B2" w:rsidRDefault="00493091" w:rsidP="00002298">
      <w:pPr>
        <w:jc w:val="both"/>
      </w:pPr>
      <w:r>
        <w:t xml:space="preserve">According to </w:t>
      </w:r>
      <w:r>
        <w:fldChar w:fldCharType="begin"/>
      </w:r>
      <w:r>
        <w:instrText xml:space="preserve"> REF _Ref26352213 \r \h  \* MERGEFORMAT </w:instrText>
      </w:r>
      <w:r>
        <w:fldChar w:fldCharType="separate"/>
      </w:r>
      <w:r>
        <w:t>[2]</w:t>
      </w:r>
      <w:r>
        <w:fldChar w:fldCharType="end"/>
      </w:r>
      <w:r w:rsidR="00F25419">
        <w:t xml:space="preserve"> </w:t>
      </w:r>
      <w:r>
        <w:t xml:space="preserve">the ultimate intended recipient of the IQN and the entity supposed to react in the vehicle </w:t>
      </w:r>
      <w:r w:rsidR="00F25419">
        <w:t>is the V2X Application in the UE</w:t>
      </w:r>
      <w:r>
        <w:t xml:space="preserve"> </w:t>
      </w:r>
      <w:r>
        <w:fldChar w:fldCharType="begin"/>
      </w:r>
      <w:r>
        <w:instrText xml:space="preserve"> REF _Ref26352213 \r \h  \* MERGEFORMAT </w:instrText>
      </w:r>
      <w:r>
        <w:fldChar w:fldCharType="separate"/>
      </w:r>
      <w:r>
        <w:t>[2]</w:t>
      </w:r>
      <w:r>
        <w:fldChar w:fldCharType="end"/>
      </w:r>
      <w:r>
        <w:t>. Therefore when the IQN Consumer is the V2X Application</w:t>
      </w:r>
      <w:r w:rsidR="00F25419">
        <w:t xml:space="preserve"> both IQN</w:t>
      </w:r>
      <w:r>
        <w:t xml:space="preserve"> Producer and IQN Consumer fall</w:t>
      </w:r>
      <w:r w:rsidR="00F25419">
        <w:t xml:space="preserve"> outside the 3GPP network, being the IQN Producer the AF (V2X AS). </w:t>
      </w:r>
      <w:r>
        <w:t>As a consequence,</w:t>
      </w:r>
      <w:r w:rsidR="00F25419">
        <w:t xml:space="preserve"> no applicable 3GPP standard interface is available for IQN delivery</w:t>
      </w:r>
      <w:r>
        <w:t xml:space="preserve"> to the vehicle according to current 3GPP Rel-16 solution. </w:t>
      </w:r>
      <w:r w:rsidR="00B74C67">
        <w:t>There is the V1 t</w:t>
      </w:r>
      <w:r w:rsidR="00B74C67" w:rsidRPr="00490934">
        <w:t xml:space="preserve">he reference point between the </w:t>
      </w:r>
      <w:r w:rsidR="00B74C67" w:rsidRPr="00490934">
        <w:rPr>
          <w:noProof/>
          <w:lang w:eastAsia="ko-KR"/>
        </w:rPr>
        <w:t>V2X</w:t>
      </w:r>
      <w:r w:rsidR="008137D6">
        <w:t xml:space="preserve"> A</w:t>
      </w:r>
      <w:r w:rsidR="00B74C67" w:rsidRPr="00490934">
        <w:t xml:space="preserve">pplication in the UE and in the </w:t>
      </w:r>
      <w:r w:rsidR="00B74C67" w:rsidRPr="00490934">
        <w:rPr>
          <w:noProof/>
          <w:lang w:eastAsia="ko-KR"/>
        </w:rPr>
        <w:t>V2X</w:t>
      </w:r>
      <w:r w:rsidR="00B74C67" w:rsidRPr="00490934">
        <w:t xml:space="preserve"> Application Server</w:t>
      </w:r>
      <w:r w:rsidR="00B74C67">
        <w:t xml:space="preserve"> in TS 23.287, but t</w:t>
      </w:r>
      <w:r w:rsidR="00B74C67" w:rsidRPr="00490934">
        <w:t xml:space="preserve">his reference point is out of scope of </w:t>
      </w:r>
      <w:r w:rsidR="00A144F8">
        <w:t>3GPP</w:t>
      </w:r>
      <w:r w:rsidR="00B74C67" w:rsidRPr="00490934">
        <w:t>.</w:t>
      </w:r>
      <w:r w:rsidR="00B74C67">
        <w:t xml:space="preserve"> </w:t>
      </w:r>
    </w:p>
    <w:p w14:paraId="5387C5FB" w14:textId="4B1987A3" w:rsidR="00F25419" w:rsidRPr="001D2B28" w:rsidRDefault="00047C07" w:rsidP="00002298">
      <w:pPr>
        <w:jc w:val="both"/>
      </w:pPr>
      <w:r w:rsidRPr="001D2B28">
        <w:t>In summary, a</w:t>
      </w:r>
      <w:r w:rsidR="00493091" w:rsidRPr="001D2B28">
        <w:t>ccording to current 3GPP Rel-16 solution</w:t>
      </w:r>
      <w:r w:rsidR="00AF3EE3" w:rsidRPr="001D2B28">
        <w:t>,</w:t>
      </w:r>
      <w:r w:rsidR="00493091" w:rsidRPr="001D2B28">
        <w:t xml:space="preserve"> </w:t>
      </w:r>
      <w:r w:rsidR="00493091" w:rsidRPr="001A229A">
        <w:t xml:space="preserve">IQN </w:t>
      </w:r>
      <w:r w:rsidR="00B74C67" w:rsidRPr="001A229A">
        <w:t>delivery</w:t>
      </w:r>
      <w:r w:rsidR="003B37B5" w:rsidRPr="001A229A">
        <w:t xml:space="preserve"> </w:t>
      </w:r>
      <w:r w:rsidR="00B74C67" w:rsidRPr="001A229A">
        <w:t>from</w:t>
      </w:r>
      <w:r w:rsidR="003B37B5" w:rsidRPr="001A229A">
        <w:t xml:space="preserve"> the V2X AS</w:t>
      </w:r>
      <w:r w:rsidR="00B74C67" w:rsidRPr="001A229A">
        <w:t xml:space="preserve"> </w:t>
      </w:r>
      <w:r w:rsidR="00493091" w:rsidRPr="001A229A">
        <w:t xml:space="preserve">to the V2X Application in the </w:t>
      </w:r>
      <w:r w:rsidR="00872F06" w:rsidRPr="001A229A">
        <w:t>vehicle</w:t>
      </w:r>
      <w:r w:rsidR="00493091" w:rsidRPr="001A229A">
        <w:t xml:space="preserve"> </w:t>
      </w:r>
      <w:r w:rsidR="003B37B5" w:rsidRPr="001A229A">
        <w:t xml:space="preserve">is out of scope of 3GPP specifications, i.e. </w:t>
      </w:r>
      <w:r w:rsidR="00872F06" w:rsidRPr="001A229A">
        <w:t>t</w:t>
      </w:r>
      <w:r w:rsidR="00AF3EE3" w:rsidRPr="001A229A">
        <w:t>here is no applicable 3GPP standard interface for IQN delivery to the vehicle</w:t>
      </w:r>
      <w:r w:rsidR="00FF1712" w:rsidRPr="001A229A">
        <w:t>.</w:t>
      </w:r>
    </w:p>
    <w:p w14:paraId="12704326" w14:textId="53FFC199" w:rsidR="00BE101E" w:rsidRDefault="00BE101E" w:rsidP="00002298">
      <w:pPr>
        <w:jc w:val="both"/>
      </w:pPr>
      <w:r>
        <w:t xml:space="preserve">It can be assumed that </w:t>
      </w:r>
      <w:r w:rsidR="006C6DAE">
        <w:t>this approach</w:t>
      </w:r>
      <w:r>
        <w:t xml:space="preserve"> is good enough when time horizons for the prediction are in the order of </w:t>
      </w:r>
      <w:r w:rsidR="006C6DAE">
        <w:t>a few</w:t>
      </w:r>
      <w:r>
        <w:t xml:space="preserve"> minutes or higher, while for time horizons in the order of few seconds other mechanisms such as the one described in Option 1 could be evaluated as they could potentially perform better under critical radio conditions.</w:t>
      </w:r>
    </w:p>
    <w:p w14:paraId="2DAA831F" w14:textId="0B9BF1D0" w:rsidR="00377D48" w:rsidRPr="001A229A" w:rsidRDefault="00377D48" w:rsidP="00377D48">
      <w:pPr>
        <w:jc w:val="both"/>
      </w:pPr>
      <w:r w:rsidRPr="001A229A">
        <w:t>Furthermore, as reflected in options 3 and 5, the exploitation of VAE layer can be considered as a standardized method defined by 3GPP for IQN delivery to V2X application layer.</w:t>
      </w:r>
    </w:p>
    <w:p w14:paraId="0174FD14" w14:textId="08EFFAB7" w:rsidR="00377D48" w:rsidRPr="00A144F8" w:rsidRDefault="00377D48" w:rsidP="00377D48">
      <w:pPr>
        <w:jc w:val="both"/>
      </w:pPr>
      <w:r>
        <w:t xml:space="preserve">In option 3, </w:t>
      </w:r>
      <w:r w:rsidRPr="00DE76A8">
        <w:t>eNESQO has considered the exploitation of VAE layer for prediction delivery from VAE server towards the V2X application server side</w:t>
      </w:r>
      <w:r>
        <w:t xml:space="preserve">. In option 5, eNESQO </w:t>
      </w:r>
      <w:r w:rsidRPr="00DE76A8">
        <w:t xml:space="preserve">has considered possible enhancements </w:t>
      </w:r>
      <w:r>
        <w:t xml:space="preserve">for </w:t>
      </w:r>
      <w:r w:rsidRPr="00DE76A8">
        <w:t xml:space="preserve">the exploitation of VAE layer </w:t>
      </w:r>
      <w:r>
        <w:t>to</w:t>
      </w:r>
      <w:r w:rsidRPr="00DE76A8">
        <w:t xml:space="preserve"> deliver </w:t>
      </w:r>
      <w:r>
        <w:t xml:space="preserve">prediction </w:t>
      </w:r>
      <w:r w:rsidRPr="00DE76A8">
        <w:t>towards the V2X application client side.</w:t>
      </w:r>
      <w:r>
        <w:t xml:space="preserve"> To this aim, options 4 and 5 could be further evaluated during Rel-17 3GPP work.</w:t>
      </w:r>
    </w:p>
    <w:p w14:paraId="1ECD398F" w14:textId="77777777" w:rsidR="004311B6" w:rsidRDefault="001D2B28" w:rsidP="001D2B28">
      <w:pPr>
        <w:rPr>
          <w:b/>
        </w:rPr>
      </w:pPr>
      <w:r w:rsidRPr="001A229A">
        <w:rPr>
          <w:b/>
        </w:rPr>
        <w:t xml:space="preserve">Area of Improvement 1 - </w:t>
      </w:r>
      <w:r w:rsidR="004311B6">
        <w:rPr>
          <w:b/>
        </w:rPr>
        <w:t>The following area of improvement has been identified:</w:t>
      </w:r>
    </w:p>
    <w:p w14:paraId="0A496C45" w14:textId="3776D90B" w:rsidR="001D2B28" w:rsidRPr="001A229A" w:rsidRDefault="001D2B28" w:rsidP="001D2B28">
      <w:pPr>
        <w:rPr>
          <w:b/>
        </w:rPr>
      </w:pPr>
      <w:r w:rsidRPr="001A229A">
        <w:rPr>
          <w:b/>
        </w:rPr>
        <w:t>3GPP Rel-16 Solution does not currently enable delivery of potential QoS change notification to the veh</w:t>
      </w:r>
      <w:r w:rsidR="004311B6" w:rsidRPr="004311B6">
        <w:rPr>
          <w:b/>
        </w:rPr>
        <w:t xml:space="preserve">icle </w:t>
      </w:r>
      <w:r w:rsidRPr="001A229A">
        <w:rPr>
          <w:b/>
        </w:rPr>
        <w:t xml:space="preserve">for </w:t>
      </w:r>
      <w:r w:rsidR="004311B6">
        <w:rPr>
          <w:b/>
        </w:rPr>
        <w:t xml:space="preserve">UE-side </w:t>
      </w:r>
      <w:r w:rsidRPr="001A229A">
        <w:rPr>
          <w:b/>
        </w:rPr>
        <w:t>application adaptation. 3GPP Rel-16 Solution supports notification of potential QoS change</w:t>
      </w:r>
      <w:r w:rsidRPr="001D2B28">
        <w:rPr>
          <w:b/>
        </w:rPr>
        <w:t xml:space="preserve"> to the V2S AS, which </w:t>
      </w:r>
      <w:r w:rsidRPr="001A229A">
        <w:rPr>
          <w:b/>
        </w:rPr>
        <w:t>may share the potential QoS change notification with the UE-side of the application using user-plane which is not a 3GPP-standardized interface. Potential improvements for future 3GPP consideration include</w:t>
      </w:r>
      <w:r>
        <w:rPr>
          <w:b/>
        </w:rPr>
        <w:t xml:space="preserve"> </w:t>
      </w:r>
      <w:r w:rsidRPr="00B14D58">
        <w:rPr>
          <w:b/>
        </w:rPr>
        <w:t>delivery of potential QoS change notification to the vehicle (UE-side) for application adaptation</w:t>
      </w:r>
      <w:r>
        <w:rPr>
          <w:b/>
        </w:rPr>
        <w:t xml:space="preserve"> according to the following options:</w:t>
      </w:r>
    </w:p>
    <w:p w14:paraId="3DCB52D5" w14:textId="69152AFD" w:rsidR="001D2B28" w:rsidRPr="001A229A" w:rsidRDefault="001D2B28" w:rsidP="001D2B28">
      <w:pPr>
        <w:pStyle w:val="ListParagraph"/>
        <w:numPr>
          <w:ilvl w:val="0"/>
          <w:numId w:val="49"/>
        </w:numPr>
        <w:rPr>
          <w:b/>
        </w:rPr>
      </w:pPr>
      <w:r w:rsidRPr="001A229A">
        <w:rPr>
          <w:b/>
        </w:rPr>
        <w:t>The usage of a modified</w:t>
      </w:r>
      <w:r w:rsidR="00513E28">
        <w:rPr>
          <w:b/>
        </w:rPr>
        <w:t xml:space="preserve"> extended</w:t>
      </w:r>
      <w:r w:rsidRPr="001A229A">
        <w:rPr>
          <w:b/>
        </w:rPr>
        <w:t xml:space="preserve"> </w:t>
      </w:r>
      <w:r w:rsidR="00513E28">
        <w:rPr>
          <w:b/>
        </w:rPr>
        <w:t xml:space="preserve">NG-RAN Notification </w:t>
      </w:r>
      <w:r w:rsidRPr="001A229A">
        <w:rPr>
          <w:b/>
        </w:rPr>
        <w:t xml:space="preserve">as specified by </w:t>
      </w:r>
      <w:r w:rsidRPr="001A229A">
        <w:rPr>
          <w:b/>
        </w:rPr>
        <w:fldChar w:fldCharType="begin"/>
      </w:r>
      <w:r w:rsidRPr="001A229A">
        <w:rPr>
          <w:b/>
        </w:rPr>
        <w:instrText xml:space="preserve"> REF _Ref31711115 \r \h  \* MERGEFORMAT </w:instrText>
      </w:r>
      <w:r w:rsidRPr="001A229A">
        <w:rPr>
          <w:b/>
        </w:rPr>
      </w:r>
      <w:r w:rsidRPr="001A229A">
        <w:rPr>
          <w:b/>
        </w:rPr>
        <w:fldChar w:fldCharType="separate"/>
      </w:r>
      <w:r w:rsidRPr="001A229A">
        <w:rPr>
          <w:b/>
        </w:rPr>
        <w:t>[10]</w:t>
      </w:r>
      <w:r w:rsidRPr="001A229A">
        <w:rPr>
          <w:b/>
        </w:rPr>
        <w:fldChar w:fldCharType="end"/>
      </w:r>
      <w:r w:rsidRPr="001A229A">
        <w:rPr>
          <w:b/>
        </w:rPr>
        <w:t xml:space="preserve"> in Section 5.7.2.4</w:t>
      </w:r>
      <w:r w:rsidR="00513E28">
        <w:rPr>
          <w:b/>
        </w:rPr>
        <w:t xml:space="preserve"> and </w:t>
      </w:r>
      <w:r w:rsidR="00513E28">
        <w:rPr>
          <w:b/>
        </w:rPr>
        <w:fldChar w:fldCharType="begin"/>
      </w:r>
      <w:r w:rsidR="00513E28">
        <w:rPr>
          <w:b/>
        </w:rPr>
        <w:instrText xml:space="preserve"> REF _Ref26549472 \r \h </w:instrText>
      </w:r>
      <w:r w:rsidR="00513E28">
        <w:rPr>
          <w:b/>
        </w:rPr>
      </w:r>
      <w:r w:rsidR="00513E28">
        <w:rPr>
          <w:b/>
        </w:rPr>
        <w:fldChar w:fldCharType="separate"/>
      </w:r>
      <w:r w:rsidR="00513E28">
        <w:rPr>
          <w:b/>
        </w:rPr>
        <w:t>[4]</w:t>
      </w:r>
      <w:r w:rsidR="00513E28">
        <w:rPr>
          <w:b/>
        </w:rPr>
        <w:fldChar w:fldCharType="end"/>
      </w:r>
      <w:r w:rsidR="00513E28">
        <w:rPr>
          <w:b/>
        </w:rPr>
        <w:t xml:space="preserve"> Section 5.4.5.3</w:t>
      </w:r>
      <w:r w:rsidRPr="001A229A">
        <w:rPr>
          <w:b/>
        </w:rPr>
        <w:t xml:space="preserve"> where NAS signalling is used to inform the UE about potential changes in the QoS parameters (i.e., 5QI, GFBR, MFBR) that the NG-RAN is currently fulfilling for the QoS Flow</w:t>
      </w:r>
      <w:r w:rsidR="00513E28">
        <w:rPr>
          <w:b/>
        </w:rPr>
        <w:t>, where the notification to the UE is not triggered by a QoS change that has already happened but by a prediction of a potential QoS change</w:t>
      </w:r>
      <w:r w:rsidRPr="001A229A">
        <w:rPr>
          <w:b/>
        </w:rPr>
        <w:t xml:space="preserve"> (Option 1 of table 5.5-1)</w:t>
      </w:r>
      <w:r w:rsidR="00513E28">
        <w:rPr>
          <w:b/>
        </w:rPr>
        <w:t>.</w:t>
      </w:r>
    </w:p>
    <w:p w14:paraId="79573457" w14:textId="64445951" w:rsidR="001D2B28" w:rsidRPr="001A229A" w:rsidRDefault="001D2B28" w:rsidP="001D2B28">
      <w:pPr>
        <w:pStyle w:val="ListParagraph"/>
        <w:numPr>
          <w:ilvl w:val="0"/>
          <w:numId w:val="49"/>
        </w:numPr>
        <w:rPr>
          <w:b/>
        </w:rPr>
      </w:pPr>
      <w:r w:rsidRPr="001A229A">
        <w:rPr>
          <w:b/>
        </w:rPr>
        <w:t>The usage of VAE layer to deliver prediction towards the V2X application client side (Option 3 of table 5.5-1).</w:t>
      </w:r>
    </w:p>
    <w:p w14:paraId="03B57FC9" w14:textId="7F689A38" w:rsidR="00F25419" w:rsidRDefault="00443572" w:rsidP="00443572">
      <w:pPr>
        <w:pStyle w:val="Heading4"/>
        <w:numPr>
          <w:ilvl w:val="0"/>
          <w:numId w:val="0"/>
        </w:numPr>
        <w:ind w:left="864" w:hanging="864"/>
      </w:pPr>
      <w:r>
        <w:t>5.</w:t>
      </w:r>
      <w:r w:rsidR="00C24B13">
        <w:t>5.3</w:t>
      </w:r>
      <w:r>
        <w:t xml:space="preserve"> </w:t>
      </w:r>
      <w:r w:rsidR="00D42A4B">
        <w:t>Considerations on</w:t>
      </w:r>
      <w:r w:rsidR="00872F06">
        <w:t xml:space="preserve"> s</w:t>
      </w:r>
      <w:r w:rsidR="00F25419">
        <w:t>upport</w:t>
      </w:r>
      <w:r w:rsidR="00872F06">
        <w:t>ed</w:t>
      </w:r>
      <w:r w:rsidR="00F25419">
        <w:t xml:space="preserve"> KPIs</w:t>
      </w:r>
    </w:p>
    <w:p w14:paraId="7D9160BB" w14:textId="72F41997" w:rsidR="00BA27C8" w:rsidRDefault="00BA27C8" w:rsidP="00002298">
      <w:pPr>
        <w:jc w:val="both"/>
      </w:pPr>
      <w:r>
        <w:t xml:space="preserve">In the case of </w:t>
      </w:r>
      <w:r w:rsidRPr="00BA27C8">
        <w:t>network-level prediction with PF located in the 3GPP network</w:t>
      </w:r>
      <w:r w:rsidR="00D876D4">
        <w:t>,</w:t>
      </w:r>
      <w:r>
        <w:t xml:space="preserve"> 5GAA </w:t>
      </w:r>
      <w:r>
        <w:fldChar w:fldCharType="begin"/>
      </w:r>
      <w:r>
        <w:instrText xml:space="preserve"> REF _Ref26352213 \r \h </w:instrText>
      </w:r>
      <w:r w:rsidR="00002298">
        <w:instrText xml:space="preserve"> \* MERGEFORMAT </w:instrText>
      </w:r>
      <w:r>
        <w:fldChar w:fldCharType="separate"/>
      </w:r>
      <w:r>
        <w:t>[2]</w:t>
      </w:r>
      <w:r>
        <w:fldChar w:fldCharType="end"/>
      </w:r>
      <w:r>
        <w:t xml:space="preserve"> has defined requirements in terms of KPIs that should be supported</w:t>
      </w:r>
      <w:r w:rsidR="00966761">
        <w:t xml:space="preserve"> for QoS prediction</w:t>
      </w:r>
      <w:r>
        <w:t xml:space="preserve">. Those KPIs </w:t>
      </w:r>
      <w:r w:rsidR="00966761">
        <w:t>are summarized in Table 2</w:t>
      </w:r>
      <w:r>
        <w:t xml:space="preserve">, together with </w:t>
      </w:r>
      <w:r w:rsidR="00966761">
        <w:t>current status of support in current</w:t>
      </w:r>
      <w:r>
        <w:t xml:space="preserve"> 3GPP Rel-16 solution.</w:t>
      </w:r>
    </w:p>
    <w:p w14:paraId="48A3E640" w14:textId="15FFC68C" w:rsidR="00BA27C8" w:rsidRDefault="00BA27C8" w:rsidP="00966761">
      <w:pPr>
        <w:pStyle w:val="Caption"/>
        <w:jc w:val="center"/>
      </w:pPr>
      <w:r>
        <w:t xml:space="preserve">Table </w:t>
      </w:r>
      <w:r w:rsidR="005301B3">
        <w:t>5.5-</w:t>
      </w:r>
      <w:r w:rsidR="00966761">
        <w:t>2</w:t>
      </w:r>
      <w:r>
        <w:t xml:space="preserve"> – KPIs required for QoS prediction</w:t>
      </w:r>
      <w:r w:rsidR="00937557">
        <w:t xml:space="preserve"> by NESQO/eNESQO, corresponding measurement point in the 3GPP Rel-16 solution and support for prediction.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7"/>
        <w:gridCol w:w="2232"/>
        <w:gridCol w:w="1455"/>
        <w:gridCol w:w="1502"/>
        <w:gridCol w:w="1279"/>
      </w:tblGrid>
      <w:tr w:rsidR="00937557" w:rsidRPr="00BA27C8" w14:paraId="04008F3D" w14:textId="77777777" w:rsidTr="00BA27C8">
        <w:tc>
          <w:tcPr>
            <w:tcW w:w="2520" w:type="dxa"/>
            <w:shd w:val="clear" w:color="auto" w:fill="auto"/>
            <w:tcMar>
              <w:top w:w="15" w:type="dxa"/>
              <w:left w:w="58" w:type="dxa"/>
              <w:bottom w:w="0" w:type="dxa"/>
              <w:right w:w="58" w:type="dxa"/>
            </w:tcMar>
            <w:hideMark/>
          </w:tcPr>
          <w:p w14:paraId="37504C99" w14:textId="34BBF154" w:rsidR="00BA27C8" w:rsidRPr="00BA27C8" w:rsidRDefault="00BA27C8" w:rsidP="00BA27C8">
            <w:pPr>
              <w:rPr>
                <w:lang w:val="en-US"/>
              </w:rPr>
            </w:pPr>
            <w:r w:rsidRPr="00BA27C8">
              <w:rPr>
                <w:b/>
                <w:bCs/>
                <w:lang w:val="en-US"/>
              </w:rPr>
              <w:t>End-to-End QoS KPI</w:t>
            </w:r>
            <w:r w:rsidR="00E520C1">
              <w:rPr>
                <w:b/>
                <w:bCs/>
                <w:lang w:val="en-US"/>
              </w:rPr>
              <w:t xml:space="preserve"> according to 5GAA requirements</w:t>
            </w:r>
          </w:p>
        </w:tc>
        <w:tc>
          <w:tcPr>
            <w:tcW w:w="5000" w:type="dxa"/>
            <w:shd w:val="clear" w:color="auto" w:fill="auto"/>
            <w:tcMar>
              <w:top w:w="15" w:type="dxa"/>
              <w:left w:w="58" w:type="dxa"/>
              <w:bottom w:w="0" w:type="dxa"/>
              <w:right w:w="58" w:type="dxa"/>
            </w:tcMar>
            <w:hideMark/>
          </w:tcPr>
          <w:p w14:paraId="1E974B85" w14:textId="3E4B38E5" w:rsidR="00BA27C8" w:rsidRPr="00BA27C8" w:rsidRDefault="00E520C1" w:rsidP="00E520C1">
            <w:pPr>
              <w:rPr>
                <w:lang w:val="en-US"/>
              </w:rPr>
            </w:pPr>
            <w:r>
              <w:rPr>
                <w:b/>
                <w:bCs/>
                <w:lang w:val="en-US"/>
              </w:rPr>
              <w:t xml:space="preserve">3GPP Rel-16 corresponding </w:t>
            </w:r>
            <w:r w:rsidR="00BA27C8" w:rsidRPr="00BA27C8">
              <w:rPr>
                <w:b/>
                <w:bCs/>
                <w:lang w:val="en-US"/>
              </w:rPr>
              <w:t>Measurement Point(s) (QoS characteristic</w:t>
            </w:r>
            <w:r w:rsidR="00443572">
              <w:rPr>
                <w:b/>
                <w:bCs/>
                <w:lang w:val="en-US"/>
              </w:rPr>
              <w:t xml:space="preserve">, </w:t>
            </w:r>
            <w:r w:rsidR="00BA27C8" w:rsidRPr="00BA27C8">
              <w:rPr>
                <w:b/>
                <w:bCs/>
                <w:lang w:val="en-US"/>
              </w:rPr>
              <w:t>QoS parameter</w:t>
            </w:r>
            <w:r w:rsidR="00443572">
              <w:rPr>
                <w:b/>
                <w:bCs/>
                <w:lang w:val="en-US"/>
              </w:rPr>
              <w:t xml:space="preserve"> or </w:t>
            </w:r>
            <w:r w:rsidR="00BA27C8" w:rsidRPr="00BA27C8">
              <w:rPr>
                <w:b/>
                <w:bCs/>
                <w:lang w:val="en-US"/>
              </w:rPr>
              <w:t>UP connection state)</w:t>
            </w:r>
          </w:p>
        </w:tc>
        <w:tc>
          <w:tcPr>
            <w:tcW w:w="1960" w:type="dxa"/>
            <w:shd w:val="clear" w:color="auto" w:fill="auto"/>
            <w:tcMar>
              <w:top w:w="15" w:type="dxa"/>
              <w:left w:w="58" w:type="dxa"/>
              <w:bottom w:w="0" w:type="dxa"/>
              <w:right w:w="58" w:type="dxa"/>
            </w:tcMar>
            <w:hideMark/>
          </w:tcPr>
          <w:p w14:paraId="2D39012A" w14:textId="66D28C2B" w:rsidR="00BA27C8" w:rsidRPr="00BA27C8" w:rsidRDefault="00E520C1" w:rsidP="00E520C1">
            <w:pPr>
              <w:rPr>
                <w:lang w:val="en-US"/>
              </w:rPr>
            </w:pPr>
            <w:r>
              <w:rPr>
                <w:b/>
                <w:bCs/>
                <w:lang w:val="en-US"/>
              </w:rPr>
              <w:t>3GPP Rel-16  Measurement Point Applicability (either QoS Flow or PDU Session)</w:t>
            </w:r>
          </w:p>
        </w:tc>
        <w:tc>
          <w:tcPr>
            <w:tcW w:w="2360" w:type="dxa"/>
            <w:shd w:val="clear" w:color="auto" w:fill="auto"/>
            <w:tcMar>
              <w:top w:w="15" w:type="dxa"/>
              <w:left w:w="58" w:type="dxa"/>
              <w:bottom w:w="0" w:type="dxa"/>
              <w:right w:w="58" w:type="dxa"/>
            </w:tcMar>
            <w:hideMark/>
          </w:tcPr>
          <w:p w14:paraId="7EEE658C" w14:textId="7559A77B" w:rsidR="00BA27C8" w:rsidRPr="00BA27C8" w:rsidRDefault="00E520C1" w:rsidP="00BA27C8">
            <w:pPr>
              <w:rPr>
                <w:lang w:val="en-US"/>
              </w:rPr>
            </w:pPr>
            <w:r>
              <w:rPr>
                <w:b/>
                <w:bCs/>
                <w:lang w:val="en-US"/>
              </w:rPr>
              <w:t xml:space="preserve">3GPP Rel-16 </w:t>
            </w:r>
            <w:r w:rsidR="00BA27C8" w:rsidRPr="00BA27C8">
              <w:rPr>
                <w:b/>
                <w:bCs/>
                <w:lang w:val="en-US"/>
              </w:rPr>
              <w:t>QoS Flow type</w:t>
            </w:r>
            <w:r w:rsidR="00937557">
              <w:rPr>
                <w:b/>
                <w:bCs/>
                <w:lang w:val="en-US"/>
              </w:rPr>
              <w:t xml:space="preserve"> Applicability</w:t>
            </w:r>
          </w:p>
        </w:tc>
        <w:tc>
          <w:tcPr>
            <w:tcW w:w="2140" w:type="dxa"/>
            <w:shd w:val="clear" w:color="auto" w:fill="auto"/>
            <w:tcMar>
              <w:top w:w="15" w:type="dxa"/>
              <w:left w:w="58" w:type="dxa"/>
              <w:bottom w:w="0" w:type="dxa"/>
              <w:right w:w="58" w:type="dxa"/>
            </w:tcMar>
            <w:hideMark/>
          </w:tcPr>
          <w:p w14:paraId="1ABA9C08" w14:textId="409E437F" w:rsidR="00BA27C8" w:rsidRPr="00BA27C8" w:rsidRDefault="00443572" w:rsidP="00937557">
            <w:pPr>
              <w:rPr>
                <w:lang w:val="en-US"/>
              </w:rPr>
            </w:pPr>
            <w:r>
              <w:rPr>
                <w:b/>
                <w:bCs/>
                <w:lang w:val="en-US"/>
              </w:rPr>
              <w:t xml:space="preserve">3GPP </w:t>
            </w:r>
            <w:r w:rsidR="00BA27C8" w:rsidRPr="00BA27C8">
              <w:rPr>
                <w:b/>
                <w:bCs/>
                <w:lang w:val="en-US"/>
              </w:rPr>
              <w:t>Rel</w:t>
            </w:r>
            <w:r>
              <w:rPr>
                <w:b/>
                <w:bCs/>
                <w:lang w:val="en-US"/>
              </w:rPr>
              <w:t>-</w:t>
            </w:r>
            <w:r w:rsidR="00BA27C8" w:rsidRPr="00BA27C8">
              <w:rPr>
                <w:b/>
                <w:bCs/>
                <w:lang w:val="en-US"/>
              </w:rPr>
              <w:t xml:space="preserve">16 </w:t>
            </w:r>
            <w:r w:rsidR="00937557">
              <w:rPr>
                <w:b/>
                <w:bCs/>
                <w:lang w:val="en-US"/>
              </w:rPr>
              <w:t>S</w:t>
            </w:r>
            <w:r w:rsidR="00937557" w:rsidRPr="00BA27C8">
              <w:rPr>
                <w:b/>
                <w:bCs/>
                <w:lang w:val="en-US"/>
              </w:rPr>
              <w:t xml:space="preserve">upport </w:t>
            </w:r>
            <w:r w:rsidR="00937557">
              <w:rPr>
                <w:b/>
                <w:bCs/>
                <w:lang w:val="en-US"/>
              </w:rPr>
              <w:t xml:space="preserve">for Prediction </w:t>
            </w:r>
          </w:p>
        </w:tc>
      </w:tr>
      <w:tr w:rsidR="00937557" w:rsidRPr="00BA27C8" w14:paraId="56E0411C" w14:textId="77777777" w:rsidTr="00BA27C8">
        <w:tc>
          <w:tcPr>
            <w:tcW w:w="2520" w:type="dxa"/>
            <w:shd w:val="clear" w:color="auto" w:fill="auto"/>
            <w:tcMar>
              <w:top w:w="15" w:type="dxa"/>
              <w:left w:w="58" w:type="dxa"/>
              <w:bottom w:w="0" w:type="dxa"/>
              <w:right w:w="58" w:type="dxa"/>
            </w:tcMar>
            <w:hideMark/>
          </w:tcPr>
          <w:p w14:paraId="2483D0B5" w14:textId="77777777" w:rsidR="00BA27C8" w:rsidRPr="00BA27C8" w:rsidRDefault="00BA27C8" w:rsidP="00BA27C8">
            <w:pPr>
              <w:rPr>
                <w:lang w:val="en-US"/>
              </w:rPr>
            </w:pPr>
            <w:r w:rsidRPr="00BA27C8">
              <w:rPr>
                <w:b/>
                <w:bCs/>
                <w:lang w:val="en-US"/>
              </w:rPr>
              <w:lastRenderedPageBreak/>
              <w:t>Latency</w:t>
            </w:r>
          </w:p>
        </w:tc>
        <w:tc>
          <w:tcPr>
            <w:tcW w:w="5000" w:type="dxa"/>
            <w:shd w:val="clear" w:color="auto" w:fill="auto"/>
            <w:tcMar>
              <w:top w:w="15" w:type="dxa"/>
              <w:left w:w="58" w:type="dxa"/>
              <w:bottom w:w="0" w:type="dxa"/>
              <w:right w:w="58" w:type="dxa"/>
            </w:tcMar>
            <w:hideMark/>
          </w:tcPr>
          <w:p w14:paraId="6FEA7669" w14:textId="77777777" w:rsidR="00BA27C8" w:rsidRPr="00BA27C8" w:rsidRDefault="00BA27C8" w:rsidP="00BA27C8">
            <w:pPr>
              <w:rPr>
                <w:lang w:val="en-US"/>
              </w:rPr>
            </w:pPr>
            <w:r w:rsidRPr="00BA27C8">
              <w:rPr>
                <w:lang w:val="en-US"/>
              </w:rPr>
              <w:t>PDB (QoS characteristic)</w:t>
            </w:r>
          </w:p>
        </w:tc>
        <w:tc>
          <w:tcPr>
            <w:tcW w:w="1960" w:type="dxa"/>
            <w:shd w:val="clear" w:color="auto" w:fill="auto"/>
            <w:tcMar>
              <w:top w:w="15" w:type="dxa"/>
              <w:left w:w="58" w:type="dxa"/>
              <w:bottom w:w="0" w:type="dxa"/>
              <w:right w:w="58" w:type="dxa"/>
            </w:tcMar>
            <w:hideMark/>
          </w:tcPr>
          <w:p w14:paraId="10CD7F00" w14:textId="77777777" w:rsidR="00BA27C8" w:rsidRPr="00BA27C8" w:rsidRDefault="00BA27C8" w:rsidP="00BA27C8">
            <w:pPr>
              <w:rPr>
                <w:lang w:val="en-US"/>
              </w:rPr>
            </w:pPr>
            <w:r w:rsidRPr="00BA27C8">
              <w:rPr>
                <w:lang w:val="en-US"/>
              </w:rPr>
              <w:t>QoS Flow</w:t>
            </w:r>
          </w:p>
        </w:tc>
        <w:tc>
          <w:tcPr>
            <w:tcW w:w="2360" w:type="dxa"/>
            <w:shd w:val="clear" w:color="auto" w:fill="auto"/>
            <w:tcMar>
              <w:top w:w="15" w:type="dxa"/>
              <w:left w:w="58" w:type="dxa"/>
              <w:bottom w:w="0" w:type="dxa"/>
              <w:right w:w="58" w:type="dxa"/>
            </w:tcMar>
            <w:hideMark/>
          </w:tcPr>
          <w:p w14:paraId="368DE95C" w14:textId="77777777" w:rsidR="00BA27C8" w:rsidRPr="00BA27C8" w:rsidRDefault="00BA27C8" w:rsidP="00BA27C8">
            <w:pPr>
              <w:rPr>
                <w:lang w:val="en-US"/>
              </w:rPr>
            </w:pPr>
            <w:r w:rsidRPr="00BA27C8">
              <w:rPr>
                <w:lang w:val="en-US"/>
              </w:rPr>
              <w:t>GBR or Non-GBR QoS Flow</w:t>
            </w:r>
          </w:p>
        </w:tc>
        <w:tc>
          <w:tcPr>
            <w:tcW w:w="2140" w:type="dxa"/>
            <w:shd w:val="clear" w:color="auto" w:fill="auto"/>
            <w:tcMar>
              <w:top w:w="15" w:type="dxa"/>
              <w:left w:w="58" w:type="dxa"/>
              <w:bottom w:w="0" w:type="dxa"/>
              <w:right w:w="58" w:type="dxa"/>
            </w:tcMar>
            <w:hideMark/>
          </w:tcPr>
          <w:p w14:paraId="7D3E3766" w14:textId="208FC522" w:rsidR="00BA27C8" w:rsidRPr="00BA27C8" w:rsidRDefault="00BA27C8" w:rsidP="00BA27C8">
            <w:pPr>
              <w:rPr>
                <w:lang w:val="en-US"/>
              </w:rPr>
            </w:pPr>
            <w:r w:rsidRPr="00BA27C8">
              <w:rPr>
                <w:lang w:val="en-US"/>
              </w:rPr>
              <w:t>No</w:t>
            </w:r>
            <w:r w:rsidR="00FB24AA">
              <w:rPr>
                <w:lang w:val="en-US"/>
              </w:rPr>
              <w:t xml:space="preserve"> </w:t>
            </w:r>
            <w:r w:rsidR="00D42A4B">
              <w:rPr>
                <w:lang w:val="en-US"/>
              </w:rPr>
              <w:t>(2)</w:t>
            </w:r>
          </w:p>
        </w:tc>
      </w:tr>
      <w:tr w:rsidR="00937557" w:rsidRPr="00BA27C8" w14:paraId="047DCEDB" w14:textId="77777777" w:rsidTr="00BA27C8">
        <w:tc>
          <w:tcPr>
            <w:tcW w:w="2520" w:type="dxa"/>
            <w:shd w:val="clear" w:color="auto" w:fill="auto"/>
            <w:tcMar>
              <w:top w:w="15" w:type="dxa"/>
              <w:left w:w="58" w:type="dxa"/>
              <w:bottom w:w="0" w:type="dxa"/>
              <w:right w:w="58" w:type="dxa"/>
            </w:tcMar>
            <w:hideMark/>
          </w:tcPr>
          <w:p w14:paraId="742EAF27" w14:textId="77777777" w:rsidR="00BA27C8" w:rsidRPr="00BA27C8" w:rsidRDefault="00BA27C8" w:rsidP="00BA27C8">
            <w:pPr>
              <w:rPr>
                <w:lang w:val="en-US"/>
              </w:rPr>
            </w:pPr>
            <w:r w:rsidRPr="00BA27C8">
              <w:rPr>
                <w:b/>
                <w:bCs/>
                <w:lang w:val="en-US"/>
              </w:rPr>
              <w:t>Packet Delivery Ratio</w:t>
            </w:r>
          </w:p>
        </w:tc>
        <w:tc>
          <w:tcPr>
            <w:tcW w:w="5000" w:type="dxa"/>
            <w:shd w:val="clear" w:color="auto" w:fill="auto"/>
            <w:tcMar>
              <w:top w:w="15" w:type="dxa"/>
              <w:left w:w="58" w:type="dxa"/>
              <w:bottom w:w="0" w:type="dxa"/>
              <w:right w:w="58" w:type="dxa"/>
            </w:tcMar>
            <w:hideMark/>
          </w:tcPr>
          <w:p w14:paraId="3E025F28" w14:textId="77777777" w:rsidR="00BA27C8" w:rsidRPr="00BA27C8" w:rsidRDefault="00BA27C8" w:rsidP="00BA27C8">
            <w:pPr>
              <w:rPr>
                <w:lang w:val="en-US"/>
              </w:rPr>
            </w:pPr>
            <w:r w:rsidRPr="00BA27C8">
              <w:rPr>
                <w:lang w:val="en-US"/>
              </w:rPr>
              <w:t>PER (QoS characteristic)</w:t>
            </w:r>
          </w:p>
        </w:tc>
        <w:tc>
          <w:tcPr>
            <w:tcW w:w="1960" w:type="dxa"/>
            <w:shd w:val="clear" w:color="auto" w:fill="auto"/>
            <w:tcMar>
              <w:top w:w="15" w:type="dxa"/>
              <w:left w:w="58" w:type="dxa"/>
              <w:bottom w:w="0" w:type="dxa"/>
              <w:right w:w="58" w:type="dxa"/>
            </w:tcMar>
            <w:hideMark/>
          </w:tcPr>
          <w:p w14:paraId="7C096243" w14:textId="77777777" w:rsidR="00BA27C8" w:rsidRPr="00BA27C8" w:rsidRDefault="00BA27C8" w:rsidP="00BA27C8">
            <w:pPr>
              <w:rPr>
                <w:lang w:val="en-US"/>
              </w:rPr>
            </w:pPr>
            <w:r w:rsidRPr="00BA27C8">
              <w:rPr>
                <w:lang w:val="en-US"/>
              </w:rPr>
              <w:t>QoS Flow</w:t>
            </w:r>
          </w:p>
        </w:tc>
        <w:tc>
          <w:tcPr>
            <w:tcW w:w="2360" w:type="dxa"/>
            <w:shd w:val="clear" w:color="auto" w:fill="auto"/>
            <w:tcMar>
              <w:top w:w="15" w:type="dxa"/>
              <w:left w:w="58" w:type="dxa"/>
              <w:bottom w:w="0" w:type="dxa"/>
              <w:right w:w="58" w:type="dxa"/>
            </w:tcMar>
            <w:hideMark/>
          </w:tcPr>
          <w:p w14:paraId="0F0B914A" w14:textId="77777777" w:rsidR="00BA27C8" w:rsidRPr="00BA27C8" w:rsidRDefault="00BA27C8" w:rsidP="00BA27C8">
            <w:pPr>
              <w:rPr>
                <w:lang w:val="en-US"/>
              </w:rPr>
            </w:pPr>
            <w:r w:rsidRPr="00BA27C8">
              <w:rPr>
                <w:lang w:val="en-US"/>
              </w:rPr>
              <w:t>GBR or Non-GBR QoS Flow</w:t>
            </w:r>
          </w:p>
        </w:tc>
        <w:tc>
          <w:tcPr>
            <w:tcW w:w="2140" w:type="dxa"/>
            <w:shd w:val="clear" w:color="auto" w:fill="auto"/>
            <w:tcMar>
              <w:top w:w="15" w:type="dxa"/>
              <w:left w:w="58" w:type="dxa"/>
              <w:bottom w:w="0" w:type="dxa"/>
              <w:right w:w="58" w:type="dxa"/>
            </w:tcMar>
            <w:hideMark/>
          </w:tcPr>
          <w:p w14:paraId="49D17B8E" w14:textId="468A716F" w:rsidR="00BA27C8" w:rsidRPr="00BA27C8" w:rsidRDefault="00BA27C8" w:rsidP="00BA27C8">
            <w:pPr>
              <w:rPr>
                <w:lang w:val="en-US"/>
              </w:rPr>
            </w:pPr>
            <w:r w:rsidRPr="00BA27C8">
              <w:rPr>
                <w:lang w:val="en-US"/>
              </w:rPr>
              <w:t>No</w:t>
            </w:r>
            <w:r w:rsidR="00FB24AA">
              <w:rPr>
                <w:lang w:val="en-US"/>
              </w:rPr>
              <w:t xml:space="preserve"> </w:t>
            </w:r>
            <w:r w:rsidR="00D42A4B">
              <w:rPr>
                <w:lang w:val="en-US"/>
              </w:rPr>
              <w:t>(2)</w:t>
            </w:r>
          </w:p>
        </w:tc>
      </w:tr>
      <w:tr w:rsidR="00937557" w:rsidRPr="00BA27C8" w14:paraId="0ECAB9F7" w14:textId="77777777" w:rsidTr="00BA27C8">
        <w:tc>
          <w:tcPr>
            <w:tcW w:w="2520" w:type="dxa"/>
            <w:shd w:val="clear" w:color="auto" w:fill="auto"/>
            <w:tcMar>
              <w:top w:w="15" w:type="dxa"/>
              <w:left w:w="58" w:type="dxa"/>
              <w:bottom w:w="0" w:type="dxa"/>
              <w:right w:w="58" w:type="dxa"/>
            </w:tcMar>
            <w:hideMark/>
          </w:tcPr>
          <w:p w14:paraId="697559FC" w14:textId="77777777" w:rsidR="00BA27C8" w:rsidRPr="00BA27C8" w:rsidRDefault="00BA27C8" w:rsidP="00BA27C8">
            <w:pPr>
              <w:rPr>
                <w:lang w:val="en-US"/>
              </w:rPr>
            </w:pPr>
            <w:r w:rsidRPr="00BA27C8">
              <w:rPr>
                <w:b/>
                <w:bCs/>
                <w:lang w:val="en-US"/>
              </w:rPr>
              <w:t>Uplink Throughput</w:t>
            </w:r>
          </w:p>
        </w:tc>
        <w:tc>
          <w:tcPr>
            <w:tcW w:w="5000" w:type="dxa"/>
            <w:shd w:val="clear" w:color="auto" w:fill="auto"/>
            <w:tcMar>
              <w:top w:w="15" w:type="dxa"/>
              <w:left w:w="58" w:type="dxa"/>
              <w:bottom w:w="0" w:type="dxa"/>
              <w:right w:w="58" w:type="dxa"/>
            </w:tcMar>
            <w:hideMark/>
          </w:tcPr>
          <w:p w14:paraId="5609FBC0" w14:textId="77777777" w:rsidR="005A0CE2" w:rsidRPr="00BA27C8" w:rsidRDefault="00EA2F7D" w:rsidP="00BA27C8">
            <w:pPr>
              <w:numPr>
                <w:ilvl w:val="0"/>
                <w:numId w:val="40"/>
              </w:numPr>
              <w:tabs>
                <w:tab w:val="num" w:pos="720"/>
              </w:tabs>
              <w:rPr>
                <w:lang w:val="en-US"/>
              </w:rPr>
            </w:pPr>
            <w:r w:rsidRPr="00BA27C8">
              <w:rPr>
                <w:lang w:val="en-US"/>
              </w:rPr>
              <w:t>Minimum required uplink bitrate for a GBR QoS Flow: UL GFBR (QoS parameter)</w:t>
            </w:r>
          </w:p>
          <w:p w14:paraId="580BE178" w14:textId="77777777" w:rsidR="005A0CE2" w:rsidRPr="00BA27C8" w:rsidRDefault="00EA2F7D" w:rsidP="00BA27C8">
            <w:pPr>
              <w:numPr>
                <w:ilvl w:val="0"/>
                <w:numId w:val="40"/>
              </w:numPr>
              <w:tabs>
                <w:tab w:val="num" w:pos="720"/>
              </w:tabs>
              <w:rPr>
                <w:lang w:val="en-US"/>
              </w:rPr>
            </w:pPr>
            <w:r w:rsidRPr="00BA27C8">
              <w:rPr>
                <w:lang w:val="en-US"/>
              </w:rPr>
              <w:t>Maximum required uplink bitrate for a GBR QoS Flow: UL MFBR (QoS parameter)</w:t>
            </w:r>
          </w:p>
        </w:tc>
        <w:tc>
          <w:tcPr>
            <w:tcW w:w="1960" w:type="dxa"/>
            <w:shd w:val="clear" w:color="auto" w:fill="auto"/>
            <w:tcMar>
              <w:top w:w="15" w:type="dxa"/>
              <w:left w:w="58" w:type="dxa"/>
              <w:bottom w:w="0" w:type="dxa"/>
              <w:right w:w="58" w:type="dxa"/>
            </w:tcMar>
            <w:hideMark/>
          </w:tcPr>
          <w:p w14:paraId="5AD5A7F0" w14:textId="77777777" w:rsidR="00BA27C8" w:rsidRPr="00BA27C8" w:rsidRDefault="00BA27C8" w:rsidP="00BA27C8">
            <w:pPr>
              <w:rPr>
                <w:lang w:val="en-US"/>
              </w:rPr>
            </w:pPr>
            <w:r w:rsidRPr="00BA27C8">
              <w:rPr>
                <w:lang w:val="en-US"/>
              </w:rPr>
              <w:t xml:space="preserve">QoS Flow </w:t>
            </w:r>
          </w:p>
        </w:tc>
        <w:tc>
          <w:tcPr>
            <w:tcW w:w="2360" w:type="dxa"/>
            <w:shd w:val="clear" w:color="auto" w:fill="auto"/>
            <w:tcMar>
              <w:top w:w="15" w:type="dxa"/>
              <w:left w:w="58" w:type="dxa"/>
              <w:bottom w:w="0" w:type="dxa"/>
              <w:right w:w="58" w:type="dxa"/>
            </w:tcMar>
            <w:hideMark/>
          </w:tcPr>
          <w:p w14:paraId="519878E1" w14:textId="25626797" w:rsidR="00BA27C8" w:rsidRPr="00BA27C8" w:rsidRDefault="00BA27C8" w:rsidP="005265A9">
            <w:pPr>
              <w:rPr>
                <w:lang w:val="en-US"/>
              </w:rPr>
            </w:pPr>
            <w:r w:rsidRPr="00BA27C8">
              <w:rPr>
                <w:lang w:val="en-US"/>
              </w:rPr>
              <w:t xml:space="preserve">GBR </w:t>
            </w:r>
            <w:r w:rsidR="005265A9">
              <w:rPr>
                <w:lang w:val="en-US"/>
              </w:rPr>
              <w:t xml:space="preserve">or Non-GBR </w:t>
            </w:r>
            <w:r w:rsidRPr="00BA27C8">
              <w:rPr>
                <w:lang w:val="en-US"/>
              </w:rPr>
              <w:t xml:space="preserve">QoS Flow </w:t>
            </w:r>
          </w:p>
        </w:tc>
        <w:tc>
          <w:tcPr>
            <w:tcW w:w="2140" w:type="dxa"/>
            <w:shd w:val="clear" w:color="auto" w:fill="auto"/>
            <w:tcMar>
              <w:top w:w="15" w:type="dxa"/>
              <w:left w:w="58" w:type="dxa"/>
              <w:bottom w:w="0" w:type="dxa"/>
              <w:right w:w="58" w:type="dxa"/>
            </w:tcMar>
            <w:hideMark/>
          </w:tcPr>
          <w:p w14:paraId="61622FA5" w14:textId="2528B7C9" w:rsidR="00BA27C8" w:rsidRPr="00BA27C8" w:rsidRDefault="00BA27C8" w:rsidP="00BA27C8">
            <w:pPr>
              <w:rPr>
                <w:lang w:val="en-US"/>
              </w:rPr>
            </w:pPr>
            <w:r w:rsidRPr="00BA27C8">
              <w:rPr>
                <w:lang w:val="en-US"/>
              </w:rPr>
              <w:t>Yes</w:t>
            </w:r>
            <w:r w:rsidR="005265A9">
              <w:rPr>
                <w:lang w:val="en-US"/>
              </w:rPr>
              <w:t>,</w:t>
            </w:r>
            <w:r w:rsidR="00FB24AA">
              <w:rPr>
                <w:lang w:val="en-US"/>
              </w:rPr>
              <w:t xml:space="preserve"> </w:t>
            </w:r>
            <w:r w:rsidR="005265A9">
              <w:rPr>
                <w:lang w:val="en-US"/>
              </w:rPr>
              <w:t>partially</w:t>
            </w:r>
            <w:r w:rsidR="00FB24AA">
              <w:rPr>
                <w:lang w:val="en-US"/>
              </w:rPr>
              <w:t xml:space="preserve"> </w:t>
            </w:r>
            <w:r w:rsidR="0000382F">
              <w:rPr>
                <w:lang w:val="en-US"/>
              </w:rPr>
              <w:t>(</w:t>
            </w:r>
            <w:r w:rsidR="0000382F" w:rsidRPr="0000382F">
              <w:t>1)</w:t>
            </w:r>
          </w:p>
        </w:tc>
      </w:tr>
      <w:tr w:rsidR="00937557" w:rsidRPr="00BA27C8" w14:paraId="15B48034" w14:textId="77777777" w:rsidTr="00BA27C8">
        <w:tc>
          <w:tcPr>
            <w:tcW w:w="2520" w:type="dxa"/>
            <w:shd w:val="clear" w:color="auto" w:fill="auto"/>
            <w:tcMar>
              <w:top w:w="15" w:type="dxa"/>
              <w:left w:w="58" w:type="dxa"/>
              <w:bottom w:w="0" w:type="dxa"/>
              <w:right w:w="58" w:type="dxa"/>
            </w:tcMar>
            <w:hideMark/>
          </w:tcPr>
          <w:p w14:paraId="124CF739" w14:textId="77777777" w:rsidR="00BA27C8" w:rsidRPr="00BA27C8" w:rsidRDefault="00BA27C8" w:rsidP="00BA27C8">
            <w:pPr>
              <w:rPr>
                <w:lang w:val="en-US"/>
              </w:rPr>
            </w:pPr>
            <w:r w:rsidRPr="00BA27C8">
              <w:rPr>
                <w:b/>
                <w:bCs/>
                <w:lang w:val="en-US"/>
              </w:rPr>
              <w:t>Downlink Throughput</w:t>
            </w:r>
          </w:p>
        </w:tc>
        <w:tc>
          <w:tcPr>
            <w:tcW w:w="5000" w:type="dxa"/>
            <w:shd w:val="clear" w:color="auto" w:fill="auto"/>
            <w:tcMar>
              <w:top w:w="15" w:type="dxa"/>
              <w:left w:w="58" w:type="dxa"/>
              <w:bottom w:w="0" w:type="dxa"/>
              <w:right w:w="58" w:type="dxa"/>
            </w:tcMar>
            <w:hideMark/>
          </w:tcPr>
          <w:p w14:paraId="2DB50BEB" w14:textId="77777777" w:rsidR="005A0CE2" w:rsidRPr="00BA27C8" w:rsidRDefault="00EA2F7D" w:rsidP="00BA27C8">
            <w:pPr>
              <w:numPr>
                <w:ilvl w:val="0"/>
                <w:numId w:val="41"/>
              </w:numPr>
              <w:rPr>
                <w:lang w:val="en-US"/>
              </w:rPr>
            </w:pPr>
            <w:r w:rsidRPr="00BA27C8">
              <w:rPr>
                <w:lang w:val="en-US"/>
              </w:rPr>
              <w:t>Minimum required downlink bitrate for a GBR QoS Flow: DL GFBR (QoS parameter)</w:t>
            </w:r>
          </w:p>
          <w:p w14:paraId="1596F16B" w14:textId="77777777" w:rsidR="005A0CE2" w:rsidRPr="00BA27C8" w:rsidRDefault="00EA2F7D" w:rsidP="00BA27C8">
            <w:pPr>
              <w:numPr>
                <w:ilvl w:val="0"/>
                <w:numId w:val="41"/>
              </w:numPr>
              <w:rPr>
                <w:lang w:val="en-US"/>
              </w:rPr>
            </w:pPr>
            <w:r w:rsidRPr="00BA27C8">
              <w:rPr>
                <w:lang w:val="en-US"/>
              </w:rPr>
              <w:t>Maximum required downlink bitrate for a GBR QoS Flow: DL MFBR (QoS parameter)</w:t>
            </w:r>
          </w:p>
        </w:tc>
        <w:tc>
          <w:tcPr>
            <w:tcW w:w="1960" w:type="dxa"/>
            <w:shd w:val="clear" w:color="auto" w:fill="auto"/>
            <w:tcMar>
              <w:top w:w="15" w:type="dxa"/>
              <w:left w:w="58" w:type="dxa"/>
              <w:bottom w:w="0" w:type="dxa"/>
              <w:right w:w="58" w:type="dxa"/>
            </w:tcMar>
            <w:hideMark/>
          </w:tcPr>
          <w:p w14:paraId="5AB84E71" w14:textId="77777777" w:rsidR="00BA27C8" w:rsidRPr="00BA27C8" w:rsidRDefault="00BA27C8" w:rsidP="00BA27C8">
            <w:pPr>
              <w:rPr>
                <w:lang w:val="en-US"/>
              </w:rPr>
            </w:pPr>
            <w:r w:rsidRPr="00BA27C8">
              <w:rPr>
                <w:lang w:val="en-US"/>
              </w:rPr>
              <w:t xml:space="preserve">QoS Flow </w:t>
            </w:r>
          </w:p>
        </w:tc>
        <w:tc>
          <w:tcPr>
            <w:tcW w:w="2360" w:type="dxa"/>
            <w:shd w:val="clear" w:color="auto" w:fill="auto"/>
            <w:tcMar>
              <w:top w:w="15" w:type="dxa"/>
              <w:left w:w="58" w:type="dxa"/>
              <w:bottom w:w="0" w:type="dxa"/>
              <w:right w:w="58" w:type="dxa"/>
            </w:tcMar>
            <w:hideMark/>
          </w:tcPr>
          <w:p w14:paraId="6BA62435" w14:textId="1B87876F" w:rsidR="00BA27C8" w:rsidRPr="00BA27C8" w:rsidRDefault="00BA27C8" w:rsidP="00BA27C8">
            <w:pPr>
              <w:rPr>
                <w:lang w:val="en-US"/>
              </w:rPr>
            </w:pPr>
            <w:r w:rsidRPr="00BA27C8">
              <w:rPr>
                <w:lang w:val="en-US"/>
              </w:rPr>
              <w:t xml:space="preserve">GBR </w:t>
            </w:r>
            <w:r w:rsidR="005265A9">
              <w:rPr>
                <w:lang w:val="en-US"/>
              </w:rPr>
              <w:t xml:space="preserve">or Non-GBR </w:t>
            </w:r>
            <w:r w:rsidRPr="00BA27C8">
              <w:rPr>
                <w:lang w:val="en-US"/>
              </w:rPr>
              <w:t>QoS Flow only</w:t>
            </w:r>
          </w:p>
        </w:tc>
        <w:tc>
          <w:tcPr>
            <w:tcW w:w="2140" w:type="dxa"/>
            <w:shd w:val="clear" w:color="auto" w:fill="auto"/>
            <w:tcMar>
              <w:top w:w="15" w:type="dxa"/>
              <w:left w:w="58" w:type="dxa"/>
              <w:bottom w:w="0" w:type="dxa"/>
              <w:right w:w="58" w:type="dxa"/>
            </w:tcMar>
            <w:hideMark/>
          </w:tcPr>
          <w:p w14:paraId="5FC7F951" w14:textId="545D764A" w:rsidR="00BA27C8" w:rsidRPr="00BA27C8" w:rsidRDefault="00BA27C8" w:rsidP="00BA27C8">
            <w:pPr>
              <w:rPr>
                <w:lang w:val="en-US"/>
              </w:rPr>
            </w:pPr>
            <w:r w:rsidRPr="00BA27C8">
              <w:rPr>
                <w:lang w:val="en-US"/>
              </w:rPr>
              <w:t>Yes</w:t>
            </w:r>
            <w:r w:rsidR="005265A9">
              <w:rPr>
                <w:lang w:val="en-US"/>
              </w:rPr>
              <w:t>,</w:t>
            </w:r>
            <w:r w:rsidR="00FB24AA">
              <w:rPr>
                <w:lang w:val="en-US"/>
              </w:rPr>
              <w:t xml:space="preserve"> </w:t>
            </w:r>
            <w:r w:rsidR="005265A9">
              <w:rPr>
                <w:lang w:val="en-US"/>
              </w:rPr>
              <w:t>partially</w:t>
            </w:r>
            <w:r w:rsidR="00FB24AA">
              <w:rPr>
                <w:lang w:val="en-US"/>
              </w:rPr>
              <w:t xml:space="preserve"> </w:t>
            </w:r>
            <w:r w:rsidR="00D876D4">
              <w:rPr>
                <w:lang w:val="en-US"/>
              </w:rPr>
              <w:t>(</w:t>
            </w:r>
            <w:r w:rsidRPr="0000382F">
              <w:t>1</w:t>
            </w:r>
            <w:r w:rsidR="00D876D4" w:rsidRPr="0000382F">
              <w:t>)</w:t>
            </w:r>
            <w:r w:rsidRPr="00BA27C8">
              <w:rPr>
                <w:lang w:val="en-US"/>
              </w:rPr>
              <w:t xml:space="preserve"> </w:t>
            </w:r>
          </w:p>
        </w:tc>
      </w:tr>
      <w:tr w:rsidR="00937557" w:rsidRPr="00BA27C8" w14:paraId="61B3ED7C" w14:textId="77777777" w:rsidTr="00BA27C8">
        <w:tc>
          <w:tcPr>
            <w:tcW w:w="2520" w:type="dxa"/>
            <w:shd w:val="clear" w:color="auto" w:fill="auto"/>
            <w:tcMar>
              <w:top w:w="15" w:type="dxa"/>
              <w:left w:w="58" w:type="dxa"/>
              <w:bottom w:w="0" w:type="dxa"/>
              <w:right w:w="58" w:type="dxa"/>
            </w:tcMar>
            <w:hideMark/>
          </w:tcPr>
          <w:p w14:paraId="48A71452" w14:textId="740478BA" w:rsidR="00BA27C8" w:rsidRPr="00BA27C8" w:rsidRDefault="00544589" w:rsidP="00544589">
            <w:pPr>
              <w:rPr>
                <w:lang w:val="en-US"/>
              </w:rPr>
            </w:pPr>
            <w:r>
              <w:rPr>
                <w:b/>
                <w:bCs/>
                <w:lang w:val="en-US"/>
              </w:rPr>
              <w:t>Coverage/Capability (e.g.</w:t>
            </w:r>
            <w:r w:rsidR="00BC0623">
              <w:rPr>
                <w:b/>
                <w:bCs/>
                <w:lang w:val="en-US"/>
              </w:rPr>
              <w:t xml:space="preserve"> </w:t>
            </w:r>
            <w:r w:rsidR="00BA27C8" w:rsidRPr="00BA27C8">
              <w:rPr>
                <w:b/>
                <w:bCs/>
                <w:lang w:val="en-US"/>
              </w:rPr>
              <w:t>Connectivity Service Status</w:t>
            </w:r>
            <w:r>
              <w:rPr>
                <w:b/>
                <w:bCs/>
                <w:lang w:val="en-US"/>
              </w:rPr>
              <w:t xml:space="preserve">) </w:t>
            </w:r>
          </w:p>
        </w:tc>
        <w:tc>
          <w:tcPr>
            <w:tcW w:w="5000" w:type="dxa"/>
            <w:shd w:val="clear" w:color="auto" w:fill="auto"/>
            <w:tcMar>
              <w:top w:w="15" w:type="dxa"/>
              <w:left w:w="58" w:type="dxa"/>
              <w:bottom w:w="0" w:type="dxa"/>
              <w:right w:w="58" w:type="dxa"/>
            </w:tcMar>
            <w:hideMark/>
          </w:tcPr>
          <w:p w14:paraId="4CC367ED" w14:textId="0BD9BD20" w:rsidR="00BA27C8" w:rsidRPr="00BA27C8" w:rsidRDefault="00BA27C8" w:rsidP="00443572">
            <w:pPr>
              <w:rPr>
                <w:lang w:val="en-US"/>
              </w:rPr>
            </w:pPr>
            <w:r w:rsidRPr="00BA27C8">
              <w:rPr>
                <w:lang w:val="en-US"/>
              </w:rPr>
              <w:t xml:space="preserve">UP connection </w:t>
            </w:r>
            <w:r w:rsidR="00443572">
              <w:rPr>
                <w:lang w:val="en-US"/>
              </w:rPr>
              <w:t>s</w:t>
            </w:r>
            <w:r w:rsidRPr="00BA27C8">
              <w:rPr>
                <w:lang w:val="en-US"/>
              </w:rPr>
              <w:t>tate (active or inactive)</w:t>
            </w:r>
          </w:p>
        </w:tc>
        <w:tc>
          <w:tcPr>
            <w:tcW w:w="1960" w:type="dxa"/>
            <w:shd w:val="clear" w:color="auto" w:fill="auto"/>
            <w:tcMar>
              <w:top w:w="15" w:type="dxa"/>
              <w:left w:w="58" w:type="dxa"/>
              <w:bottom w:w="0" w:type="dxa"/>
              <w:right w:w="58" w:type="dxa"/>
            </w:tcMar>
            <w:hideMark/>
          </w:tcPr>
          <w:p w14:paraId="7F76DCA4" w14:textId="77777777" w:rsidR="00BA27C8" w:rsidRPr="00BA27C8" w:rsidRDefault="00BA27C8" w:rsidP="00BA27C8">
            <w:pPr>
              <w:rPr>
                <w:lang w:val="en-US"/>
              </w:rPr>
            </w:pPr>
            <w:r w:rsidRPr="00BA27C8">
              <w:rPr>
                <w:lang w:val="en-US"/>
              </w:rPr>
              <w:t>PDU Session</w:t>
            </w:r>
          </w:p>
        </w:tc>
        <w:tc>
          <w:tcPr>
            <w:tcW w:w="2360" w:type="dxa"/>
            <w:shd w:val="clear" w:color="auto" w:fill="auto"/>
            <w:tcMar>
              <w:top w:w="15" w:type="dxa"/>
              <w:left w:w="58" w:type="dxa"/>
              <w:bottom w:w="0" w:type="dxa"/>
              <w:right w:w="58" w:type="dxa"/>
            </w:tcMar>
            <w:hideMark/>
          </w:tcPr>
          <w:p w14:paraId="0DFB6EDA" w14:textId="3EB40AFE" w:rsidR="00BA27C8" w:rsidRPr="00BA27C8" w:rsidRDefault="00E520C1" w:rsidP="00BA27C8">
            <w:pPr>
              <w:rPr>
                <w:lang w:val="en-US"/>
              </w:rPr>
            </w:pPr>
            <w:r>
              <w:rPr>
                <w:lang w:val="en-US"/>
              </w:rPr>
              <w:t>N/A</w:t>
            </w:r>
          </w:p>
        </w:tc>
        <w:tc>
          <w:tcPr>
            <w:tcW w:w="2140" w:type="dxa"/>
            <w:shd w:val="clear" w:color="auto" w:fill="auto"/>
            <w:tcMar>
              <w:top w:w="15" w:type="dxa"/>
              <w:left w:w="58" w:type="dxa"/>
              <w:bottom w:w="0" w:type="dxa"/>
              <w:right w:w="58" w:type="dxa"/>
            </w:tcMar>
            <w:hideMark/>
          </w:tcPr>
          <w:p w14:paraId="01D84AA3" w14:textId="482E7F1F" w:rsidR="00BA27C8" w:rsidRPr="00BA27C8" w:rsidRDefault="00BA27C8" w:rsidP="00BA27C8">
            <w:pPr>
              <w:rPr>
                <w:lang w:val="en-US"/>
              </w:rPr>
            </w:pPr>
            <w:r w:rsidRPr="00BA27C8">
              <w:rPr>
                <w:lang w:val="en-US"/>
              </w:rPr>
              <w:t>No</w:t>
            </w:r>
            <w:r w:rsidR="00FB24AA">
              <w:rPr>
                <w:lang w:val="en-US"/>
              </w:rPr>
              <w:t xml:space="preserve"> </w:t>
            </w:r>
            <w:r w:rsidR="00D42A4B">
              <w:rPr>
                <w:lang w:val="en-US"/>
              </w:rPr>
              <w:t>(</w:t>
            </w:r>
            <w:r w:rsidR="00BE101E">
              <w:rPr>
                <w:lang w:val="en-US"/>
              </w:rPr>
              <w:t>3</w:t>
            </w:r>
            <w:r w:rsidR="00D42A4B">
              <w:rPr>
                <w:lang w:val="en-US"/>
              </w:rPr>
              <w:t>)</w:t>
            </w:r>
          </w:p>
        </w:tc>
      </w:tr>
    </w:tbl>
    <w:p w14:paraId="514781DC" w14:textId="77777777" w:rsidR="00BA27C8" w:rsidRDefault="00BA27C8" w:rsidP="00DF5AA6"/>
    <w:p w14:paraId="5479415B" w14:textId="51051593" w:rsidR="00BA27C8" w:rsidRDefault="00BA27C8" w:rsidP="00A144F8">
      <w:pPr>
        <w:pStyle w:val="ListParagraph"/>
        <w:numPr>
          <w:ilvl w:val="0"/>
          <w:numId w:val="47"/>
        </w:numPr>
        <w:jc w:val="both"/>
      </w:pPr>
      <w:r w:rsidRPr="00BA27C8">
        <w:t xml:space="preserve">According to </w:t>
      </w:r>
      <w:r w:rsidR="00D876D4">
        <w:fldChar w:fldCharType="begin"/>
      </w:r>
      <w:r w:rsidR="00D876D4">
        <w:instrText xml:space="preserve"> REF _Ref26352305 \r \h </w:instrText>
      </w:r>
      <w:r w:rsidR="00002298">
        <w:instrText xml:space="preserve"> \* MERGEFORMAT </w:instrText>
      </w:r>
      <w:r w:rsidR="00D876D4">
        <w:fldChar w:fldCharType="separate"/>
      </w:r>
      <w:r w:rsidR="00D876D4">
        <w:t>[5]</w:t>
      </w:r>
      <w:r w:rsidR="00D876D4">
        <w:fldChar w:fldCharType="end"/>
      </w:r>
      <w:r w:rsidR="00D876D4">
        <w:t xml:space="preserve"> </w:t>
      </w:r>
      <w:r w:rsidR="008B4B4F" w:rsidRPr="008B4B4F">
        <w:t xml:space="preserve">Reporting Threshold(s) indicate conditions on the level to be reached for the reporting of the analytics, i.e. to discretize the output analytics and to trigger the notification. The level(s) relate to the QoS KPIs, i.e. the RAN UE Throughput, the QoS </w:t>
      </w:r>
      <w:r w:rsidR="00FF1712">
        <w:t>F</w:t>
      </w:r>
      <w:r w:rsidR="008B4B4F" w:rsidRPr="008B4B4F">
        <w:t>low Retainability, etc., for the relevant 5QI(s) defined in TS 28.554 [10]</w:t>
      </w:r>
      <w:r w:rsidR="008B4B4F">
        <w:t xml:space="preserve">. </w:t>
      </w:r>
    </w:p>
    <w:p w14:paraId="0C81A40A" w14:textId="2499A94A" w:rsidR="005265A9" w:rsidRDefault="005265A9" w:rsidP="001A229A">
      <w:pPr>
        <w:pStyle w:val="ListParagraph"/>
        <w:jc w:val="both"/>
      </w:pPr>
      <w:r>
        <w:fldChar w:fldCharType="begin"/>
      </w:r>
      <w:r>
        <w:instrText xml:space="preserve"> REF _Ref26352305 \r \h  \* MERGEFORMAT </w:instrText>
      </w:r>
      <w:r>
        <w:fldChar w:fldCharType="separate"/>
      </w:r>
      <w:r>
        <w:t>[5]</w:t>
      </w:r>
      <w:r>
        <w:fldChar w:fldCharType="end"/>
      </w:r>
      <w:r>
        <w:t xml:space="preserve">  includes support for prediction only for RAN UE Throughput in case of non-GBR QoS flows. RAN UE Throughput is defined as </w:t>
      </w:r>
      <w:r w:rsidR="009A2812">
        <w:t>“</w:t>
      </w:r>
      <w:r w:rsidRPr="005265A9">
        <w:t>Average UE bitrate in the cell (Payload data volume on RLC level per elapsed time unit on the air interface, for transfers restricted by the air interface), per timeslot, per cell, per 5QI and per S-NSSAI</w:t>
      </w:r>
      <w:r w:rsidR="009A2812">
        <w:t>”</w:t>
      </w:r>
      <w:r w:rsidRPr="005265A9">
        <w:t>.</w:t>
      </w:r>
      <w:r w:rsidR="003A35BB" w:rsidRPr="003A35BB">
        <w:t xml:space="preserve"> </w:t>
      </w:r>
      <w:r w:rsidR="003A35BB">
        <w:t xml:space="preserve">Prediction for </w:t>
      </w:r>
      <w:r w:rsidR="001759A7">
        <w:t xml:space="preserve">end-to-end </w:t>
      </w:r>
      <w:r w:rsidR="003A35BB">
        <w:t xml:space="preserve">throughput as </w:t>
      </w:r>
      <w:r w:rsidR="001759A7">
        <w:t>suggested</w:t>
      </w:r>
      <w:r w:rsidR="003A35BB">
        <w:t xml:space="preserve"> in </w:t>
      </w:r>
      <w:r w:rsidR="003A35BB">
        <w:fldChar w:fldCharType="begin"/>
      </w:r>
      <w:r w:rsidR="003A35BB">
        <w:instrText xml:space="preserve"> REF _Ref26352213 \r \h </w:instrText>
      </w:r>
      <w:r w:rsidR="003A35BB">
        <w:fldChar w:fldCharType="separate"/>
      </w:r>
      <w:r w:rsidR="003A35BB">
        <w:t>[2]</w:t>
      </w:r>
      <w:r w:rsidR="003A35BB">
        <w:fldChar w:fldCharType="end"/>
      </w:r>
      <w:r w:rsidR="003A35BB">
        <w:t xml:space="preserve"> Section 6.4</w:t>
      </w:r>
      <w:r w:rsidR="003A35BB" w:rsidRPr="003A35BB">
        <w:t xml:space="preserve"> </w:t>
      </w:r>
      <w:r>
        <w:t xml:space="preserve">is not currently supported in </w:t>
      </w:r>
      <w:r>
        <w:fldChar w:fldCharType="begin"/>
      </w:r>
      <w:r>
        <w:instrText xml:space="preserve"> REF _Ref26352305 \r \h  \* MERGEFORMAT </w:instrText>
      </w:r>
      <w:r>
        <w:fldChar w:fldCharType="separate"/>
      </w:r>
      <w:r>
        <w:t>[5]</w:t>
      </w:r>
      <w:r>
        <w:fldChar w:fldCharType="end"/>
      </w:r>
      <w:r>
        <w:t>.</w:t>
      </w:r>
      <w:r w:rsidR="001759A7">
        <w:t xml:space="preserve"> “End-to-end” has to be considered according to measurement points available in the 3GPP System, e.g. IP, PDCP or SDAP level. </w:t>
      </w:r>
    </w:p>
    <w:p w14:paraId="548F0C5C" w14:textId="02AB4D56" w:rsidR="00D42A4B" w:rsidRDefault="00D42A4B" w:rsidP="00A144F8">
      <w:pPr>
        <w:pStyle w:val="ListParagraph"/>
        <w:numPr>
          <w:ilvl w:val="0"/>
          <w:numId w:val="47"/>
        </w:numPr>
        <w:jc w:val="both"/>
      </w:pPr>
      <w:r>
        <w:t xml:space="preserve">Although in </w:t>
      </w:r>
      <w:r>
        <w:fldChar w:fldCharType="begin"/>
      </w:r>
      <w:r>
        <w:instrText xml:space="preserve"> REF _Ref26352305 \r \h  \* MERGEFORMAT </w:instrText>
      </w:r>
      <w:r>
        <w:fldChar w:fldCharType="separate"/>
      </w:r>
      <w:r>
        <w:t>[5]</w:t>
      </w:r>
      <w:r>
        <w:fldChar w:fldCharType="end"/>
      </w:r>
      <w:r>
        <w:t xml:space="preserve"> Section 6.9.1 it is possible to include as QoS requirements PDB and PER in the Analytics Request or Subscription, it is not possible to apply Reporting Threshold(s) to those KPIs. Also [5] did not identify any OAM parameter in </w:t>
      </w:r>
      <w:r w:rsidRPr="008B4B4F">
        <w:t>TS 28.554 [10]</w:t>
      </w:r>
      <w:r>
        <w:t xml:space="preserve"> as input data to provide predictions on PDB or PER.</w:t>
      </w:r>
    </w:p>
    <w:p w14:paraId="04E09EDC" w14:textId="3F727AFC" w:rsidR="00BE101E" w:rsidRDefault="00E520C1" w:rsidP="00A144F8">
      <w:pPr>
        <w:pStyle w:val="ListParagraph"/>
        <w:numPr>
          <w:ilvl w:val="0"/>
          <w:numId w:val="47"/>
        </w:numPr>
        <w:jc w:val="both"/>
      </w:pPr>
      <w:r>
        <w:t>UP connection state has been indicated by NESQO as a possible QoS KPI to be used to provide coverage/service capability information</w:t>
      </w:r>
      <w:r w:rsidR="00154472">
        <w:t xml:space="preserve">. Coverage/Capability is to be intended as an indication of the availability/unavailability of the </w:t>
      </w:r>
      <w:r>
        <w:t>connectivity service</w:t>
      </w:r>
      <w:r w:rsidR="00154472">
        <w:t xml:space="preserve"> required by the application</w:t>
      </w:r>
      <w:r>
        <w:t>.</w:t>
      </w:r>
      <w:r w:rsidR="00154472">
        <w:t xml:space="preserve"> </w:t>
      </w:r>
      <w:r w:rsidR="00BE101E">
        <w:t>Potentially</w:t>
      </w:r>
      <w:r w:rsidR="00B104E8">
        <w:t xml:space="preserve"> alternative ways could be defined </w:t>
      </w:r>
      <w:r w:rsidR="00816C98">
        <w:t xml:space="preserve">in order </w:t>
      </w:r>
      <w:r w:rsidR="00B104E8">
        <w:t xml:space="preserve">to provide the consumer information about </w:t>
      </w:r>
      <w:r w:rsidR="00154472">
        <w:t>C</w:t>
      </w:r>
      <w:r w:rsidR="00B104E8">
        <w:t>overage</w:t>
      </w:r>
      <w:r w:rsidR="00154472">
        <w:t xml:space="preserve">/Capability </w:t>
      </w:r>
      <w:r w:rsidR="00816C98">
        <w:t>prediction</w:t>
      </w:r>
      <w:r w:rsidR="00B104E8">
        <w:t>.</w:t>
      </w:r>
    </w:p>
    <w:p w14:paraId="1F1F8111" w14:textId="5B264448" w:rsidR="00281898" w:rsidRPr="003D1C0F" w:rsidRDefault="00281898" w:rsidP="00002298">
      <w:pPr>
        <w:jc w:val="both"/>
      </w:pPr>
      <w:r w:rsidRPr="003D1C0F">
        <w:t>According to 3GPP TS 23</w:t>
      </w:r>
      <w:r w:rsidR="006C6DAE">
        <w:t>.</w:t>
      </w:r>
      <w:r w:rsidRPr="003D1C0F">
        <w:t>501, services using Non-GBR QoS Flows should be prepared to experience congestion-related packet drops and delays.</w:t>
      </w:r>
      <w:r>
        <w:t xml:space="preserve"> Also, as the NESQO identified use cases are sensitive to both throughput and latency variation, it is expected that they will be mapped on GBR or Delay-critical GBR use cases. Therefore GBR QoS Flow prediction has to be prioritized over non-GBR QoS Flow prediction.</w:t>
      </w:r>
    </w:p>
    <w:p w14:paraId="469D3080" w14:textId="4B2CE039" w:rsidR="005D0549" w:rsidRDefault="001C6F1F" w:rsidP="00002298">
      <w:pPr>
        <w:jc w:val="both"/>
        <w:rPr>
          <w:b/>
        </w:rPr>
      </w:pPr>
      <w:r w:rsidRPr="00FF1712">
        <w:rPr>
          <w:b/>
          <w:u w:val="single"/>
        </w:rPr>
        <w:t xml:space="preserve">Area of Improvement </w:t>
      </w:r>
      <w:r w:rsidR="009A2812">
        <w:rPr>
          <w:b/>
          <w:u w:val="single"/>
        </w:rPr>
        <w:t>2</w:t>
      </w:r>
      <w:r w:rsidR="00D42A4B">
        <w:rPr>
          <w:b/>
        </w:rPr>
        <w:t xml:space="preserve"> </w:t>
      </w:r>
      <w:r w:rsidR="00BA27C8" w:rsidRPr="00BA27C8">
        <w:rPr>
          <w:b/>
        </w:rPr>
        <w:t xml:space="preserve">– </w:t>
      </w:r>
      <w:r w:rsidR="005D0549">
        <w:rPr>
          <w:b/>
        </w:rPr>
        <w:t xml:space="preserve">The following </w:t>
      </w:r>
      <w:r>
        <w:rPr>
          <w:b/>
        </w:rPr>
        <w:t xml:space="preserve">area of improvement </w:t>
      </w:r>
      <w:r w:rsidR="005D0549">
        <w:rPr>
          <w:b/>
        </w:rPr>
        <w:t>has been identified:</w:t>
      </w:r>
    </w:p>
    <w:p w14:paraId="67EB8483" w14:textId="7007476B" w:rsidR="00BA27C8" w:rsidRDefault="005D0549" w:rsidP="00002298">
      <w:pPr>
        <w:jc w:val="both"/>
        <w:rPr>
          <w:b/>
        </w:rPr>
      </w:pPr>
      <w:r>
        <w:rPr>
          <w:b/>
        </w:rPr>
        <w:lastRenderedPageBreak/>
        <w:t xml:space="preserve"> </w:t>
      </w:r>
      <w:r w:rsidR="00BA27C8" w:rsidRPr="00BA27C8">
        <w:rPr>
          <w:b/>
        </w:rPr>
        <w:t xml:space="preserve">3GPP </w:t>
      </w:r>
      <w:r w:rsidR="00D876D4">
        <w:rPr>
          <w:b/>
        </w:rPr>
        <w:t xml:space="preserve">Rel-16 </w:t>
      </w:r>
      <w:r w:rsidR="00BA27C8" w:rsidRPr="00BA27C8">
        <w:rPr>
          <w:b/>
        </w:rPr>
        <w:t xml:space="preserve">Solution does not </w:t>
      </w:r>
      <w:r w:rsidR="008B4B4F">
        <w:rPr>
          <w:b/>
        </w:rPr>
        <w:t>specify</w:t>
      </w:r>
      <w:r w:rsidR="008B4B4F" w:rsidRPr="00BA27C8">
        <w:rPr>
          <w:b/>
        </w:rPr>
        <w:t xml:space="preserve"> </w:t>
      </w:r>
      <w:r w:rsidR="00D876D4">
        <w:rPr>
          <w:b/>
        </w:rPr>
        <w:t xml:space="preserve">prediction for </w:t>
      </w:r>
      <w:r w:rsidR="00443572">
        <w:rPr>
          <w:b/>
        </w:rPr>
        <w:t>the following</w:t>
      </w:r>
      <w:r w:rsidR="00D876D4">
        <w:rPr>
          <w:b/>
        </w:rPr>
        <w:t xml:space="preserve"> </w:t>
      </w:r>
      <w:r w:rsidR="001759A7">
        <w:rPr>
          <w:b/>
        </w:rPr>
        <w:t xml:space="preserve">End-to-end </w:t>
      </w:r>
      <w:r w:rsidR="00D876D4">
        <w:rPr>
          <w:b/>
        </w:rPr>
        <w:t>KPIs:</w:t>
      </w:r>
    </w:p>
    <w:p w14:paraId="5D7052D5" w14:textId="1257EA84" w:rsidR="00D876D4" w:rsidRDefault="00D876D4" w:rsidP="00002298">
      <w:pPr>
        <w:pStyle w:val="ListParagraph"/>
        <w:numPr>
          <w:ilvl w:val="0"/>
          <w:numId w:val="43"/>
        </w:numPr>
        <w:jc w:val="both"/>
        <w:rPr>
          <w:b/>
        </w:rPr>
      </w:pPr>
      <w:r>
        <w:rPr>
          <w:b/>
        </w:rPr>
        <w:t>Latency for GBR or Non-GBR QoS Flows</w:t>
      </w:r>
      <w:r w:rsidR="00A326BB">
        <w:rPr>
          <w:b/>
        </w:rPr>
        <w:t>;</w:t>
      </w:r>
    </w:p>
    <w:p w14:paraId="54AB8A2B" w14:textId="51CC7BEE" w:rsidR="00D876D4" w:rsidRDefault="00D876D4" w:rsidP="00002298">
      <w:pPr>
        <w:pStyle w:val="ListParagraph"/>
        <w:numPr>
          <w:ilvl w:val="0"/>
          <w:numId w:val="43"/>
        </w:numPr>
        <w:jc w:val="both"/>
        <w:rPr>
          <w:b/>
        </w:rPr>
      </w:pPr>
      <w:r>
        <w:rPr>
          <w:b/>
        </w:rPr>
        <w:t>Packet Delivery Ratio for GBR or Non-GBR QoS Flows</w:t>
      </w:r>
      <w:r w:rsidR="00A326BB">
        <w:rPr>
          <w:b/>
        </w:rPr>
        <w:t>;</w:t>
      </w:r>
    </w:p>
    <w:p w14:paraId="1AD48118" w14:textId="72370264" w:rsidR="00D876D4" w:rsidRPr="001A229A" w:rsidRDefault="00D876D4" w:rsidP="003A35BB">
      <w:pPr>
        <w:pStyle w:val="ListParagraph"/>
        <w:numPr>
          <w:ilvl w:val="0"/>
          <w:numId w:val="43"/>
        </w:numPr>
        <w:jc w:val="both"/>
        <w:rPr>
          <w:b/>
        </w:rPr>
      </w:pPr>
      <w:r>
        <w:rPr>
          <w:b/>
        </w:rPr>
        <w:t>Uplink Throughput for GBR QoS Flow</w:t>
      </w:r>
      <w:r w:rsidR="003A35BB">
        <w:rPr>
          <w:b/>
        </w:rPr>
        <w:t xml:space="preserve"> and Non-GBR QoS Flow</w:t>
      </w:r>
      <w:r w:rsidR="001759A7">
        <w:rPr>
          <w:b/>
        </w:rPr>
        <w:t>s</w:t>
      </w:r>
      <w:r w:rsidR="003A35BB">
        <w:rPr>
          <w:b/>
        </w:rPr>
        <w:t xml:space="preserve"> (</w:t>
      </w:r>
      <w:r w:rsidR="001759A7">
        <w:rPr>
          <w:b/>
        </w:rPr>
        <w:t xml:space="preserve">Prediction for the partial metric </w:t>
      </w:r>
      <w:r w:rsidR="003A35BB">
        <w:rPr>
          <w:b/>
        </w:rPr>
        <w:t>R</w:t>
      </w:r>
      <w:r w:rsidR="003A35BB" w:rsidRPr="001A229A">
        <w:rPr>
          <w:b/>
        </w:rPr>
        <w:t>AN UE Through</w:t>
      </w:r>
      <w:r w:rsidR="00FE1183">
        <w:rPr>
          <w:b/>
        </w:rPr>
        <w:t>p</w:t>
      </w:r>
      <w:r w:rsidR="003A35BB" w:rsidRPr="001A229A">
        <w:rPr>
          <w:b/>
        </w:rPr>
        <w:t xml:space="preserve">ut is </w:t>
      </w:r>
      <w:r w:rsidR="001759A7">
        <w:rPr>
          <w:b/>
        </w:rPr>
        <w:t>currently</w:t>
      </w:r>
      <w:r w:rsidR="003A35BB" w:rsidRPr="001A229A">
        <w:rPr>
          <w:b/>
        </w:rPr>
        <w:t xml:space="preserve"> supported </w:t>
      </w:r>
      <w:r w:rsidR="00ED2393">
        <w:rPr>
          <w:b/>
        </w:rPr>
        <w:t xml:space="preserve">only </w:t>
      </w:r>
      <w:r w:rsidR="003A35BB" w:rsidRPr="001A229A">
        <w:rPr>
          <w:b/>
        </w:rPr>
        <w:t>for Non-GBR QoS Flows</w:t>
      </w:r>
      <w:r w:rsidR="003A35BB">
        <w:rPr>
          <w:b/>
        </w:rPr>
        <w:t>)</w:t>
      </w:r>
      <w:r w:rsidR="00A326BB" w:rsidRPr="001A229A">
        <w:rPr>
          <w:b/>
        </w:rPr>
        <w:t>;</w:t>
      </w:r>
      <w:r w:rsidRPr="001A229A">
        <w:rPr>
          <w:b/>
        </w:rPr>
        <w:t xml:space="preserve"> </w:t>
      </w:r>
    </w:p>
    <w:p w14:paraId="4D7D9870" w14:textId="4363A97E" w:rsidR="00D876D4" w:rsidRDefault="00D876D4" w:rsidP="00002298">
      <w:pPr>
        <w:pStyle w:val="ListParagraph"/>
        <w:numPr>
          <w:ilvl w:val="0"/>
          <w:numId w:val="43"/>
        </w:numPr>
        <w:jc w:val="both"/>
        <w:rPr>
          <w:b/>
        </w:rPr>
      </w:pPr>
      <w:r>
        <w:rPr>
          <w:b/>
        </w:rPr>
        <w:t>Downlink Throughput for GBR QoS Flow</w:t>
      </w:r>
      <w:r w:rsidR="005E565A">
        <w:rPr>
          <w:b/>
        </w:rPr>
        <w:t xml:space="preserve"> and Non-GBR QoS Flow</w:t>
      </w:r>
      <w:r w:rsidR="001759A7">
        <w:rPr>
          <w:b/>
        </w:rPr>
        <w:t>s</w:t>
      </w:r>
      <w:r w:rsidR="005E565A">
        <w:rPr>
          <w:b/>
        </w:rPr>
        <w:t xml:space="preserve"> (</w:t>
      </w:r>
      <w:r w:rsidR="001759A7">
        <w:rPr>
          <w:b/>
        </w:rPr>
        <w:t xml:space="preserve">Prediction for the partial metric </w:t>
      </w:r>
      <w:r w:rsidR="005E565A">
        <w:rPr>
          <w:b/>
        </w:rPr>
        <w:t>R</w:t>
      </w:r>
      <w:r w:rsidR="005E565A" w:rsidRPr="00B14D58">
        <w:rPr>
          <w:b/>
        </w:rPr>
        <w:t>AN UE Through</w:t>
      </w:r>
      <w:r w:rsidR="00FE1183">
        <w:rPr>
          <w:b/>
        </w:rPr>
        <w:t>p</w:t>
      </w:r>
      <w:r w:rsidR="005E565A" w:rsidRPr="00B14D58">
        <w:rPr>
          <w:b/>
        </w:rPr>
        <w:t xml:space="preserve">ut is </w:t>
      </w:r>
      <w:r w:rsidR="001759A7">
        <w:rPr>
          <w:b/>
        </w:rPr>
        <w:t>currently</w:t>
      </w:r>
      <w:r w:rsidR="005E565A" w:rsidRPr="00B14D58">
        <w:rPr>
          <w:b/>
        </w:rPr>
        <w:t xml:space="preserve"> supported </w:t>
      </w:r>
      <w:r w:rsidR="00ED2393">
        <w:rPr>
          <w:b/>
        </w:rPr>
        <w:t xml:space="preserve">only </w:t>
      </w:r>
      <w:r w:rsidR="005E565A" w:rsidRPr="00B14D58">
        <w:rPr>
          <w:b/>
        </w:rPr>
        <w:t>for Non-GBR QoS Flows</w:t>
      </w:r>
      <w:r w:rsidR="005E565A">
        <w:rPr>
          <w:b/>
        </w:rPr>
        <w:t>)</w:t>
      </w:r>
      <w:r w:rsidR="00A326BB">
        <w:rPr>
          <w:b/>
        </w:rPr>
        <w:t>;</w:t>
      </w:r>
    </w:p>
    <w:p w14:paraId="0C942E68" w14:textId="462DAB7F" w:rsidR="00D876D4" w:rsidRDefault="00544589" w:rsidP="00002298">
      <w:pPr>
        <w:pStyle w:val="ListParagraph"/>
        <w:numPr>
          <w:ilvl w:val="0"/>
          <w:numId w:val="43"/>
        </w:numPr>
        <w:jc w:val="both"/>
        <w:rPr>
          <w:b/>
        </w:rPr>
      </w:pPr>
      <w:r>
        <w:rPr>
          <w:b/>
        </w:rPr>
        <w:t>Coverage and Capability</w:t>
      </w:r>
      <w:r w:rsidR="00A326BB">
        <w:rPr>
          <w:b/>
        </w:rPr>
        <w:t>.</w:t>
      </w:r>
    </w:p>
    <w:p w14:paraId="4DB685A5" w14:textId="77777777" w:rsidR="001C6F1F" w:rsidRDefault="001C6F1F" w:rsidP="00CA665B">
      <w:pPr>
        <w:pStyle w:val="ListParagraph"/>
        <w:jc w:val="both"/>
        <w:rPr>
          <w:b/>
        </w:rPr>
      </w:pPr>
    </w:p>
    <w:p w14:paraId="705BCC78" w14:textId="77777777" w:rsidR="00ED2393" w:rsidRDefault="001C6F1F" w:rsidP="006C6772">
      <w:pPr>
        <w:pStyle w:val="ListParagraph"/>
        <w:ind w:left="0"/>
        <w:jc w:val="both"/>
        <w:rPr>
          <w:b/>
        </w:rPr>
      </w:pPr>
      <w:r>
        <w:rPr>
          <w:b/>
        </w:rPr>
        <w:t>It has to be noted that</w:t>
      </w:r>
      <w:r w:rsidR="00ED2393">
        <w:rPr>
          <w:b/>
        </w:rPr>
        <w:t>:</w:t>
      </w:r>
    </w:p>
    <w:p w14:paraId="3CE99C4E" w14:textId="22B53519" w:rsidR="00ED2393" w:rsidRPr="00ED2393" w:rsidRDefault="00ED2393" w:rsidP="001A229A">
      <w:pPr>
        <w:pStyle w:val="ListParagraph"/>
        <w:numPr>
          <w:ilvl w:val="0"/>
          <w:numId w:val="50"/>
        </w:numPr>
        <w:jc w:val="both"/>
        <w:rPr>
          <w:b/>
        </w:rPr>
      </w:pPr>
      <w:r w:rsidRPr="001A229A">
        <w:rPr>
          <w:b/>
        </w:rPr>
        <w:t>“End-to-end” has to be considered considering measurement points available in the 3GPP System.</w:t>
      </w:r>
    </w:p>
    <w:p w14:paraId="04072CE0" w14:textId="616A27A7" w:rsidR="006C6772" w:rsidRPr="001A229A" w:rsidRDefault="00ED2393" w:rsidP="001A229A">
      <w:pPr>
        <w:pStyle w:val="ListParagraph"/>
        <w:numPr>
          <w:ilvl w:val="0"/>
          <w:numId w:val="50"/>
        </w:numPr>
        <w:jc w:val="both"/>
        <w:rPr>
          <w:b/>
        </w:rPr>
      </w:pPr>
      <w:r w:rsidRPr="00377D48">
        <w:rPr>
          <w:b/>
        </w:rPr>
        <w:t>For GBR QoS Flows,</w:t>
      </w:r>
      <w:r w:rsidR="00FE1183">
        <w:rPr>
          <w:b/>
        </w:rPr>
        <w:t xml:space="preserve"> </w:t>
      </w:r>
      <w:r w:rsidR="001C6F1F" w:rsidRPr="00D17FC3">
        <w:rPr>
          <w:b/>
        </w:rPr>
        <w:t>as long as the GBR is guaranteed, the QoS KPI</w:t>
      </w:r>
      <w:r w:rsidR="00E37717" w:rsidRPr="003E197B">
        <w:rPr>
          <w:b/>
        </w:rPr>
        <w:t>s</w:t>
      </w:r>
      <w:r w:rsidR="001C6F1F" w:rsidRPr="003E197B">
        <w:rPr>
          <w:b/>
        </w:rPr>
        <w:t xml:space="preserve"> </w:t>
      </w:r>
      <w:r w:rsidR="001C6F1F" w:rsidRPr="00513E28">
        <w:rPr>
          <w:b/>
        </w:rPr>
        <w:t xml:space="preserve">latency, packet delivery ratio, uplink throughput and downlink throughput are also guaranteed by the network. As current 3GPP Rel-16 Solution supports the prediction of the </w:t>
      </w:r>
      <w:r w:rsidR="00FF1712" w:rsidRPr="00513E28">
        <w:rPr>
          <w:b/>
        </w:rPr>
        <w:t>QoS Flow R</w:t>
      </w:r>
      <w:r w:rsidR="001C6F1F" w:rsidRPr="00513E28">
        <w:rPr>
          <w:b/>
        </w:rPr>
        <w:t>etainability KPI for GBR QoS Flows, the consumer does not need a prediction for</w:t>
      </w:r>
      <w:r w:rsidR="00191FFE" w:rsidRPr="00513E28">
        <w:rPr>
          <w:b/>
        </w:rPr>
        <w:t xml:space="preserve"> the above mentioned KPIs</w:t>
      </w:r>
      <w:r w:rsidR="001C6F1F" w:rsidRPr="00513E28">
        <w:rPr>
          <w:b/>
        </w:rPr>
        <w:t xml:space="preserve"> for the time intervals for which the GBR is predicted to be guaranteed. </w:t>
      </w:r>
      <w:r w:rsidR="006C6772" w:rsidRPr="00513E28">
        <w:rPr>
          <w:b/>
        </w:rPr>
        <w:t>A prediction of the above mentioned KPIs could be relevant for the time intervals for which it is predicted that GBR may not be guaranteed. This would enable the consumer to know more about the type of potential QoS change that may occur.</w:t>
      </w:r>
    </w:p>
    <w:p w14:paraId="659A34AC" w14:textId="77777777" w:rsidR="00EF2854" w:rsidRPr="00EF2854" w:rsidRDefault="006C6772" w:rsidP="00D0774D">
      <w:pPr>
        <w:pStyle w:val="Heading4"/>
        <w:numPr>
          <w:ilvl w:val="0"/>
          <w:numId w:val="0"/>
        </w:numPr>
        <w:rPr>
          <w:rFonts w:ascii="Times New Roman" w:hAnsi="Times New Roman"/>
          <w:b/>
          <w:sz w:val="20"/>
        </w:rPr>
      </w:pPr>
      <w:r w:rsidRPr="00EF2854">
        <w:rPr>
          <w:rFonts w:ascii="Times New Roman" w:hAnsi="Times New Roman"/>
          <w:b/>
          <w:sz w:val="20"/>
        </w:rPr>
        <w:t>Due to the nature of V2X services, it is expected that GBR QoS Flow prediction has to be prioritized over Non-GBR QoS Flow prediction.</w:t>
      </w:r>
    </w:p>
    <w:p w14:paraId="1EA57DD2" w14:textId="67E39CD3" w:rsidR="00BA27C8" w:rsidRDefault="00D0774D" w:rsidP="00D0774D">
      <w:pPr>
        <w:pStyle w:val="Heading4"/>
        <w:numPr>
          <w:ilvl w:val="0"/>
          <w:numId w:val="0"/>
        </w:numPr>
      </w:pPr>
      <w:r>
        <w:t>5.</w:t>
      </w:r>
      <w:r w:rsidR="00C24B13">
        <w:t>5.4</w:t>
      </w:r>
      <w:r>
        <w:t xml:space="preserve"> </w:t>
      </w:r>
      <w:r w:rsidR="00BA27C8">
        <w:t xml:space="preserve">Other </w:t>
      </w:r>
      <w:r w:rsidR="005D0549">
        <w:t>aspects</w:t>
      </w:r>
    </w:p>
    <w:p w14:paraId="3CFD2FBD" w14:textId="0F8A5BC2" w:rsidR="00E452D1" w:rsidRDefault="00E452D1" w:rsidP="00002298">
      <w:pPr>
        <w:jc w:val="both"/>
        <w:rPr>
          <w:b/>
        </w:rPr>
      </w:pPr>
      <w:r w:rsidRPr="00676A59">
        <w:t xml:space="preserve">5GAA </w:t>
      </w:r>
      <w:r w:rsidRPr="00676A59">
        <w:fldChar w:fldCharType="begin"/>
      </w:r>
      <w:r w:rsidRPr="00676A59">
        <w:instrText xml:space="preserve"> REF _Ref26352213 \r \h </w:instrText>
      </w:r>
      <w:r>
        <w:instrText xml:space="preserve"> \* MERGEFORMAT </w:instrText>
      </w:r>
      <w:r w:rsidRPr="00676A59">
        <w:fldChar w:fldCharType="separate"/>
      </w:r>
      <w:r w:rsidRPr="00676A59">
        <w:t>[2]</w:t>
      </w:r>
      <w:r w:rsidRPr="00676A59">
        <w:fldChar w:fldCharType="end"/>
      </w:r>
      <w:r>
        <w:t xml:space="preserve"> has described the content </w:t>
      </w:r>
      <w:r w:rsidR="00443572">
        <w:t>that should be included in</w:t>
      </w:r>
      <w:r>
        <w:t xml:space="preserve"> the IQN (See </w:t>
      </w:r>
      <w:r w:rsidRPr="00676A59">
        <w:fldChar w:fldCharType="begin"/>
      </w:r>
      <w:r w:rsidRPr="00676A59">
        <w:instrText xml:space="preserve"> REF _Ref26352213 \r \h </w:instrText>
      </w:r>
      <w:r>
        <w:instrText xml:space="preserve"> \* MERGEFORMAT </w:instrText>
      </w:r>
      <w:r w:rsidRPr="00676A59">
        <w:fldChar w:fldCharType="separate"/>
      </w:r>
      <w:r w:rsidRPr="00676A59">
        <w:t>[2]</w:t>
      </w:r>
      <w:r w:rsidRPr="00676A59">
        <w:fldChar w:fldCharType="end"/>
      </w:r>
      <w:r>
        <w:t xml:space="preserve"> Section 6.3.1). In the case of </w:t>
      </w:r>
      <w:r w:rsidRPr="00BA27C8">
        <w:t>network-level prediction with PF located in the 3GPP network</w:t>
      </w:r>
      <w:r>
        <w:t xml:space="preserve">, such content </w:t>
      </w:r>
      <w:r w:rsidR="00443572">
        <w:t xml:space="preserve">may </w:t>
      </w:r>
      <w:r>
        <w:t>include the QoS KPI value, which can be</w:t>
      </w:r>
      <w:r w:rsidR="004A3BA3">
        <w:t xml:space="preserve"> either an average value, a median value, a range or Cumulative Distribution Function (CDF).</w:t>
      </w:r>
      <w:r w:rsidR="0000382F">
        <w:t xml:space="preserve"> </w:t>
      </w:r>
      <w:r w:rsidR="0000382F">
        <w:fldChar w:fldCharType="begin"/>
      </w:r>
      <w:r w:rsidR="0000382F">
        <w:instrText xml:space="preserve"> REF _Ref26352305 \r \h </w:instrText>
      </w:r>
      <w:r w:rsidR="0000382F">
        <w:fldChar w:fldCharType="separate"/>
      </w:r>
      <w:r w:rsidR="0000382F">
        <w:t>[5]</w:t>
      </w:r>
      <w:r w:rsidR="0000382F">
        <w:fldChar w:fldCharType="end"/>
      </w:r>
      <w:r w:rsidR="0000382F">
        <w:t xml:space="preserve"> does not support </w:t>
      </w:r>
      <w:r w:rsidR="00CB3FB9">
        <w:t>the possibility</w:t>
      </w:r>
      <w:r w:rsidR="0000382F">
        <w:t xml:space="preserve"> to inc</w:t>
      </w:r>
      <w:r w:rsidR="00443572">
        <w:t>lude the</w:t>
      </w:r>
      <w:r w:rsidR="0000382F">
        <w:t xml:space="preserve"> QoS KPI value</w:t>
      </w:r>
      <w:r w:rsidR="00443572" w:rsidRPr="00443572">
        <w:t xml:space="preserve"> </w:t>
      </w:r>
      <w:r w:rsidR="00443572">
        <w:t>in the analytics response or notification</w:t>
      </w:r>
      <w:r w:rsidR="0000382F">
        <w:t>. However the NF Consumer may specify one or more threshold(s) and NWDAF can include in the response or notification which of the threshold(s) are predicted to be crossed.</w:t>
      </w:r>
      <w:r w:rsidR="00F73F33">
        <w:t xml:space="preserve"> A notification mechanism based on configurable thresholds has the advantage to minimize the signalling due to excessive number of notifications.</w:t>
      </w:r>
      <w:r w:rsidR="00067898">
        <w:t xml:space="preserve"> However it could be explored if </w:t>
      </w:r>
      <w:r w:rsidR="00071459">
        <w:t xml:space="preserve">V2X application </w:t>
      </w:r>
      <w:r w:rsidR="00286D54">
        <w:t>layer may</w:t>
      </w:r>
      <w:r w:rsidR="00067898">
        <w:t xml:space="preserve"> require </w:t>
      </w:r>
      <w:r w:rsidR="00071459">
        <w:t xml:space="preserve">also </w:t>
      </w:r>
      <w:r w:rsidR="00067898">
        <w:t>a different type of reporting which includes more information on the KPI.</w:t>
      </w:r>
    </w:p>
    <w:p w14:paraId="35B5ECE4" w14:textId="530B837E" w:rsidR="00CC17F8" w:rsidRDefault="001C6F1F" w:rsidP="00002298">
      <w:pPr>
        <w:jc w:val="both"/>
        <w:rPr>
          <w:b/>
        </w:rPr>
      </w:pPr>
      <w:r w:rsidRPr="00FF1712">
        <w:rPr>
          <w:b/>
          <w:u w:val="single"/>
        </w:rPr>
        <w:t xml:space="preserve">Area of improvement </w:t>
      </w:r>
      <w:r w:rsidR="009A2812">
        <w:rPr>
          <w:b/>
          <w:u w:val="single"/>
        </w:rPr>
        <w:t>3</w:t>
      </w:r>
      <w:r w:rsidR="00E940AB">
        <w:rPr>
          <w:b/>
        </w:rPr>
        <w:t xml:space="preserve"> </w:t>
      </w:r>
      <w:r w:rsidR="0008162C">
        <w:rPr>
          <w:b/>
        </w:rPr>
        <w:t xml:space="preserve">– </w:t>
      </w:r>
      <w:r w:rsidR="00CC17F8">
        <w:rPr>
          <w:b/>
        </w:rPr>
        <w:t xml:space="preserve">The following </w:t>
      </w:r>
      <w:r>
        <w:rPr>
          <w:b/>
        </w:rPr>
        <w:t xml:space="preserve">area of improvement </w:t>
      </w:r>
      <w:r w:rsidR="00CC17F8">
        <w:rPr>
          <w:b/>
        </w:rPr>
        <w:t>has been identified:</w:t>
      </w:r>
    </w:p>
    <w:p w14:paraId="56DD2C6D" w14:textId="4CF65C95" w:rsidR="0008162C" w:rsidRDefault="004A3BA3" w:rsidP="00002298">
      <w:pPr>
        <w:jc w:val="both"/>
        <w:rPr>
          <w:b/>
        </w:rPr>
      </w:pPr>
      <w:r>
        <w:rPr>
          <w:b/>
        </w:rPr>
        <w:t xml:space="preserve">3GPP Rel-16 Solution supports </w:t>
      </w:r>
      <w:r w:rsidR="00F73F33">
        <w:rPr>
          <w:b/>
        </w:rPr>
        <w:t xml:space="preserve">including in </w:t>
      </w:r>
      <w:r w:rsidR="00B36D76">
        <w:rPr>
          <w:b/>
        </w:rPr>
        <w:t>the notification</w:t>
      </w:r>
      <w:r w:rsidR="00F73F33">
        <w:rPr>
          <w:b/>
        </w:rPr>
        <w:t xml:space="preserve"> to the consumer the prediction</w:t>
      </w:r>
      <w:r w:rsidR="00B36D76">
        <w:rPr>
          <w:b/>
        </w:rPr>
        <w:t xml:space="preserve"> of the range for the QoS KPI in question</w:t>
      </w:r>
      <w:r w:rsidR="00A326BB">
        <w:rPr>
          <w:b/>
        </w:rPr>
        <w:t xml:space="preserve"> according to a predefined set of thresholds</w:t>
      </w:r>
      <w:r w:rsidR="00B36D76">
        <w:rPr>
          <w:b/>
        </w:rPr>
        <w:t>,</w:t>
      </w:r>
      <w:r w:rsidR="00F73F33">
        <w:rPr>
          <w:b/>
        </w:rPr>
        <w:t xml:space="preserve"> but </w:t>
      </w:r>
      <w:r w:rsidR="00B36D76">
        <w:rPr>
          <w:b/>
        </w:rPr>
        <w:t xml:space="preserve">not of the actual value </w:t>
      </w:r>
      <w:r w:rsidR="00F73F33">
        <w:rPr>
          <w:b/>
        </w:rPr>
        <w:t>of the KPI</w:t>
      </w:r>
      <w:r w:rsidR="00F43689">
        <w:rPr>
          <w:b/>
        </w:rPr>
        <w:t xml:space="preserve"> </w:t>
      </w:r>
      <w:r w:rsidR="00B36D76">
        <w:rPr>
          <w:b/>
        </w:rPr>
        <w:t>(either average or median or the CDF)</w:t>
      </w:r>
      <w:r w:rsidR="0008162C">
        <w:rPr>
          <w:b/>
        </w:rPr>
        <w:t xml:space="preserve">. </w:t>
      </w:r>
      <w:r w:rsidR="00F73F33">
        <w:rPr>
          <w:b/>
        </w:rPr>
        <w:t>While this has the advantage to minimize signalling notifications</w:t>
      </w:r>
      <w:r w:rsidR="00D60B04">
        <w:rPr>
          <w:b/>
        </w:rPr>
        <w:t>,</w:t>
      </w:r>
      <w:r w:rsidR="00F73F33">
        <w:rPr>
          <w:b/>
        </w:rPr>
        <w:t xml:space="preserve"> </w:t>
      </w:r>
      <w:r w:rsidR="00A326BB">
        <w:rPr>
          <w:b/>
        </w:rPr>
        <w:t xml:space="preserve">it could be explored if it is possible to </w:t>
      </w:r>
      <w:r w:rsidR="00F73F33">
        <w:rPr>
          <w:b/>
        </w:rPr>
        <w:t>includ</w:t>
      </w:r>
      <w:r w:rsidR="00A326BB">
        <w:rPr>
          <w:b/>
        </w:rPr>
        <w:t>e</w:t>
      </w:r>
      <w:r w:rsidR="00F73F33">
        <w:rPr>
          <w:b/>
        </w:rPr>
        <w:t xml:space="preserve"> more information on the KPI.</w:t>
      </w:r>
    </w:p>
    <w:p w14:paraId="1E1C5E32" w14:textId="788CE2DA" w:rsidR="00676A59" w:rsidRPr="00676A59" w:rsidRDefault="00676A59" w:rsidP="00002298">
      <w:pPr>
        <w:jc w:val="both"/>
      </w:pPr>
      <w:r w:rsidRPr="00676A59">
        <w:t xml:space="preserve">5GAA </w:t>
      </w:r>
      <w:r w:rsidRPr="00676A59">
        <w:fldChar w:fldCharType="begin"/>
      </w:r>
      <w:r w:rsidRPr="00676A59">
        <w:instrText xml:space="preserve"> REF _Ref26352213 \r \h </w:instrText>
      </w:r>
      <w:r>
        <w:instrText xml:space="preserve"> \* MERGEFORMAT </w:instrText>
      </w:r>
      <w:r w:rsidRPr="00676A59">
        <w:fldChar w:fldCharType="separate"/>
      </w:r>
      <w:r w:rsidRPr="00676A59">
        <w:t>[2]</w:t>
      </w:r>
      <w:r w:rsidRPr="00676A59">
        <w:fldChar w:fldCharType="end"/>
      </w:r>
      <w:r w:rsidRPr="00676A59">
        <w:t xml:space="preserve"> has identified different Information Categories that could be used for QoS Prediction</w:t>
      </w:r>
      <w:r>
        <w:t xml:space="preserve">, which includes vehicle information and client performance measurement, RAN and CN information, </w:t>
      </w:r>
      <w:r w:rsidR="00A80B95">
        <w:t xml:space="preserve">third </w:t>
      </w:r>
      <w:r>
        <w:t>party information such as weather, coverage maps, road traffic, etc. Such Information Categories have also been detailed</w:t>
      </w:r>
      <w:r w:rsidR="00E452D1">
        <w:t xml:space="preserve"> with examples (See </w:t>
      </w:r>
      <w:r w:rsidR="00E452D1" w:rsidRPr="00676A59">
        <w:fldChar w:fldCharType="begin"/>
      </w:r>
      <w:r w:rsidR="00E452D1" w:rsidRPr="00676A59">
        <w:instrText xml:space="preserve"> REF _Ref26352213 \r \h </w:instrText>
      </w:r>
      <w:r w:rsidR="00E452D1">
        <w:instrText xml:space="preserve"> \* MERGEFORMAT </w:instrText>
      </w:r>
      <w:r w:rsidR="00E452D1" w:rsidRPr="00676A59">
        <w:fldChar w:fldCharType="separate"/>
      </w:r>
      <w:r w:rsidR="00E452D1" w:rsidRPr="00676A59">
        <w:t>[2]</w:t>
      </w:r>
      <w:r w:rsidR="00E452D1" w:rsidRPr="00676A59">
        <w:fldChar w:fldCharType="end"/>
      </w:r>
      <w:r w:rsidR="00E452D1">
        <w:t xml:space="preserve"> Section 6.2)</w:t>
      </w:r>
      <w:r>
        <w:t xml:space="preserve">. </w:t>
      </w:r>
      <w:r w:rsidR="00E452D1">
        <w:t>Although</w:t>
      </w:r>
      <w:r>
        <w:t xml:space="preserve"> 5GAA has not provided a comprehensive</w:t>
      </w:r>
      <w:r w:rsidR="00E452D1">
        <w:t xml:space="preserve"> list of use cases where those Information Categories could be used for QoS Prediction,</w:t>
      </w:r>
      <w:r w:rsidR="0000382F">
        <w:t xml:space="preserve"> it</w:t>
      </w:r>
      <w:r w:rsidR="00E452D1">
        <w:t xml:space="preserve"> has provided details </w:t>
      </w:r>
      <w:r w:rsidR="0000382F">
        <w:fldChar w:fldCharType="begin"/>
      </w:r>
      <w:r w:rsidR="0000382F">
        <w:instrText xml:space="preserve"> REF _Ref26352217 \r \h  \* MERGEFORMAT </w:instrText>
      </w:r>
      <w:r w:rsidR="0000382F">
        <w:fldChar w:fldCharType="separate"/>
      </w:r>
      <w:r w:rsidR="0000382F">
        <w:t>[3]</w:t>
      </w:r>
      <w:r w:rsidR="0000382F">
        <w:fldChar w:fldCharType="end"/>
      </w:r>
      <w:r w:rsidR="0000382F">
        <w:t xml:space="preserve"> </w:t>
      </w:r>
      <w:r w:rsidR="00E452D1">
        <w:t>on how some of this information can be utilized to make application-level QoS predictions.</w:t>
      </w:r>
      <w:r>
        <w:t xml:space="preserve"> Current 3GPP Rel-16 Solution </w:t>
      </w:r>
      <w:r w:rsidR="00E452D1">
        <w:t xml:space="preserve">can </w:t>
      </w:r>
      <w:r>
        <w:t xml:space="preserve">use </w:t>
      </w:r>
      <w:r w:rsidR="00E452D1">
        <w:t>only OAM data</w:t>
      </w:r>
      <w:r w:rsidR="00443572">
        <w:t xml:space="preserve"> as input data for prediction</w:t>
      </w:r>
      <w:r w:rsidR="00E452D1">
        <w:t>.</w:t>
      </w:r>
      <w:r w:rsidR="002721E6">
        <w:t xml:space="preserve"> While </w:t>
      </w:r>
      <w:r w:rsidR="00334774">
        <w:t>adding additional</w:t>
      </w:r>
      <w:r w:rsidR="002721E6">
        <w:t xml:space="preserve"> inputs</w:t>
      </w:r>
      <w:r w:rsidR="00334774">
        <w:t xml:space="preserve"> to the PF </w:t>
      </w:r>
      <w:r w:rsidR="002721E6">
        <w:t>do</w:t>
      </w:r>
      <w:r w:rsidR="00334774">
        <w:t>es</w:t>
      </w:r>
      <w:r w:rsidR="002721E6">
        <w:t xml:space="preserve"> not configure</w:t>
      </w:r>
      <w:r w:rsidR="00334774">
        <w:t xml:space="preserve"> automatically</w:t>
      </w:r>
      <w:r w:rsidR="002721E6">
        <w:t xml:space="preserve"> as a</w:t>
      </w:r>
      <w:r w:rsidR="00334774">
        <w:t>n</w:t>
      </w:r>
      <w:r w:rsidR="002721E6">
        <w:t xml:space="preserve"> </w:t>
      </w:r>
      <w:r w:rsidR="00334774">
        <w:t xml:space="preserve">improved </w:t>
      </w:r>
      <w:r w:rsidR="002721E6">
        <w:t xml:space="preserve">functionality for the consumer, </w:t>
      </w:r>
      <w:r w:rsidR="00334774">
        <w:t xml:space="preserve">it could be explored how </w:t>
      </w:r>
      <w:r w:rsidR="002721E6">
        <w:t xml:space="preserve">the additional inputs could be used to further improve the </w:t>
      </w:r>
      <w:r w:rsidR="00334774">
        <w:t>quality of the prediction. Quality improvements could be related to the granularity of the prediction (</w:t>
      </w:r>
      <w:r w:rsidR="002721E6">
        <w:t xml:space="preserve">as described </w:t>
      </w:r>
      <w:r w:rsidR="00334774">
        <w:t xml:space="preserve">below in area of improvement </w:t>
      </w:r>
      <w:r w:rsidR="009A2812">
        <w:t>5</w:t>
      </w:r>
      <w:r w:rsidR="00334774">
        <w:t>)</w:t>
      </w:r>
      <w:r w:rsidR="002721E6">
        <w:t xml:space="preserve">, </w:t>
      </w:r>
      <w:r w:rsidR="00334774">
        <w:t>earlier detection of potential QoS changes (as descri</w:t>
      </w:r>
      <w:r w:rsidR="009A2812">
        <w:t>bed in the area of improvement 6</w:t>
      </w:r>
      <w:r w:rsidR="00334774">
        <w:t>) as well as better accuracy and/or lower number of cases of prediction mismatch.</w:t>
      </w:r>
    </w:p>
    <w:p w14:paraId="02197200" w14:textId="7BC04C04" w:rsidR="00CC17F8" w:rsidRDefault="001C6F1F" w:rsidP="00002298">
      <w:pPr>
        <w:jc w:val="both"/>
        <w:rPr>
          <w:b/>
        </w:rPr>
      </w:pPr>
      <w:r w:rsidRPr="00FF1712">
        <w:rPr>
          <w:b/>
          <w:u w:val="single"/>
        </w:rPr>
        <w:t>Area of improvement</w:t>
      </w:r>
      <w:r w:rsidRPr="00FF1712" w:rsidDel="001C6F1F">
        <w:rPr>
          <w:b/>
          <w:u w:val="single"/>
        </w:rPr>
        <w:t xml:space="preserve"> </w:t>
      </w:r>
      <w:r w:rsidR="009A2812">
        <w:rPr>
          <w:b/>
          <w:u w:val="single"/>
        </w:rPr>
        <w:t>4</w:t>
      </w:r>
      <w:r w:rsidR="00E940AB">
        <w:rPr>
          <w:b/>
        </w:rPr>
        <w:t xml:space="preserve"> </w:t>
      </w:r>
      <w:r w:rsidR="00D876D4">
        <w:rPr>
          <w:b/>
        </w:rPr>
        <w:t xml:space="preserve">– </w:t>
      </w:r>
      <w:r w:rsidR="00CC17F8">
        <w:rPr>
          <w:b/>
        </w:rPr>
        <w:t xml:space="preserve">The following </w:t>
      </w:r>
      <w:r>
        <w:rPr>
          <w:b/>
        </w:rPr>
        <w:t xml:space="preserve">area of improvement </w:t>
      </w:r>
      <w:r w:rsidR="00CC17F8">
        <w:rPr>
          <w:b/>
        </w:rPr>
        <w:t>has been identified:</w:t>
      </w:r>
    </w:p>
    <w:p w14:paraId="22DDDA0D" w14:textId="33DC602D" w:rsidR="00D876D4" w:rsidRDefault="00D876D4" w:rsidP="00002298">
      <w:pPr>
        <w:jc w:val="both"/>
        <w:rPr>
          <w:b/>
        </w:rPr>
      </w:pPr>
      <w:r w:rsidRPr="00D876D4">
        <w:rPr>
          <w:b/>
        </w:rPr>
        <w:t>3GPP Rel-16 Solution</w:t>
      </w:r>
      <w:r w:rsidR="00F43689">
        <w:rPr>
          <w:b/>
        </w:rPr>
        <w:t xml:space="preserve"> supports prediction</w:t>
      </w:r>
      <w:r w:rsidR="00ED3276">
        <w:rPr>
          <w:b/>
        </w:rPr>
        <w:t xml:space="preserve"> notifications</w:t>
      </w:r>
      <w:r w:rsidR="00F43689">
        <w:rPr>
          <w:b/>
        </w:rPr>
        <w:t xml:space="preserve"> based on input data collected from OAM. Other input data such as those </w:t>
      </w:r>
      <w:r>
        <w:rPr>
          <w:b/>
        </w:rPr>
        <w:t xml:space="preserve">from </w:t>
      </w:r>
      <w:r w:rsidR="00251B33">
        <w:rPr>
          <w:b/>
        </w:rPr>
        <w:t>application layer (</w:t>
      </w:r>
      <w:r>
        <w:rPr>
          <w:b/>
        </w:rPr>
        <w:t>vehicle</w:t>
      </w:r>
      <w:r w:rsidR="00251B33">
        <w:rPr>
          <w:b/>
        </w:rPr>
        <w:t>/server)</w:t>
      </w:r>
      <w:r>
        <w:rPr>
          <w:b/>
        </w:rPr>
        <w:t xml:space="preserve">, RAN, CN NF and third party </w:t>
      </w:r>
      <w:r w:rsidR="00F43689">
        <w:rPr>
          <w:b/>
        </w:rPr>
        <w:t xml:space="preserve">could </w:t>
      </w:r>
      <w:r w:rsidR="00BC0623">
        <w:rPr>
          <w:b/>
        </w:rPr>
        <w:t xml:space="preserve">also </w:t>
      </w:r>
      <w:r w:rsidR="00F43689">
        <w:rPr>
          <w:b/>
        </w:rPr>
        <w:t xml:space="preserve">be used for </w:t>
      </w:r>
      <w:r w:rsidR="00ED3276">
        <w:rPr>
          <w:b/>
        </w:rPr>
        <w:t xml:space="preserve">generating </w:t>
      </w:r>
      <w:r w:rsidR="00F43689">
        <w:rPr>
          <w:b/>
        </w:rPr>
        <w:t>prediction</w:t>
      </w:r>
      <w:r w:rsidR="00ED3276">
        <w:rPr>
          <w:b/>
        </w:rPr>
        <w:t xml:space="preserve"> notifications</w:t>
      </w:r>
      <w:r w:rsidR="00F43689">
        <w:rPr>
          <w:b/>
        </w:rPr>
        <w:t xml:space="preserve"> and their usage could be investigated </w:t>
      </w:r>
      <w:r w:rsidR="009E116C">
        <w:rPr>
          <w:b/>
        </w:rPr>
        <w:t xml:space="preserve">in order </w:t>
      </w:r>
      <w:r w:rsidR="00F43689">
        <w:rPr>
          <w:b/>
        </w:rPr>
        <w:t>to increase the quality of the prediction.</w:t>
      </w:r>
    </w:p>
    <w:p w14:paraId="75C7352A" w14:textId="0BCE5B15" w:rsidR="00194171" w:rsidRDefault="00194171" w:rsidP="00002298">
      <w:pPr>
        <w:jc w:val="both"/>
      </w:pPr>
      <w:r w:rsidRPr="00194171">
        <w:lastRenderedPageBreak/>
        <w:t>It shall be reminded that</w:t>
      </w:r>
      <w:r>
        <w:t xml:space="preserve"> </w:t>
      </w:r>
      <w:r w:rsidRPr="00194171">
        <w:t xml:space="preserve">IQN notifications may have real impact on the driving behaviour of a vehicle. </w:t>
      </w:r>
      <w:r>
        <w:t>As an example, i</w:t>
      </w:r>
      <w:r w:rsidRPr="00194171">
        <w:t xml:space="preserve">f an IQN </w:t>
      </w:r>
      <w:r>
        <w:t>related to</w:t>
      </w:r>
      <w:r w:rsidRPr="00194171">
        <w:t xml:space="preserve"> a potential QoS </w:t>
      </w:r>
      <w:r>
        <w:t xml:space="preserve">deterioration </w:t>
      </w:r>
      <w:r w:rsidRPr="00194171">
        <w:t xml:space="preserve">is received by a Tele Operated vehicle, the </w:t>
      </w:r>
      <w:r>
        <w:t>V2X A</w:t>
      </w:r>
      <w:r w:rsidRPr="00194171">
        <w:t>pplication</w:t>
      </w:r>
      <w:r>
        <w:t xml:space="preserve">  in the vehicle</w:t>
      </w:r>
      <w:r w:rsidRPr="00194171">
        <w:t xml:space="preserve"> may have to reduce speed (sometimes even abruptly, depending on driving conditions)</w:t>
      </w:r>
      <w:r>
        <w:t>, change lane, initiate a detour</w:t>
      </w:r>
      <w:r w:rsidRPr="00194171">
        <w:t xml:space="preserve"> or take it to a complete stop in order to preserve safety. Depending on the current speed of the vehicle</w:t>
      </w:r>
      <w:r>
        <w:t>,</w:t>
      </w:r>
      <w:r w:rsidRPr="00194171">
        <w:t xml:space="preserve"> the quality of driving experience</w:t>
      </w:r>
      <w:r>
        <w:t xml:space="preserve"> may be seriously affected</w:t>
      </w:r>
      <w:r w:rsidRPr="00194171">
        <w:t xml:space="preserve">. If the network detects a potential QoS change </w:t>
      </w:r>
      <w:r>
        <w:t xml:space="preserve">that may affect </w:t>
      </w:r>
      <w:r w:rsidRPr="00194171">
        <w:t>a specific location, for a specific service and within a specific time window,</w:t>
      </w:r>
      <w:r>
        <w:t xml:space="preserve"> it does not automatically mean that all the UEs in that location accessing that specific service (and in that time window) </w:t>
      </w:r>
      <w:r w:rsidR="00F43689">
        <w:t xml:space="preserve">may equally </w:t>
      </w:r>
      <w:r>
        <w:t>be affected.</w:t>
      </w:r>
      <w:r w:rsidRPr="00194171">
        <w:t xml:space="preserve"> </w:t>
      </w:r>
      <w:r>
        <w:t>T</w:t>
      </w:r>
      <w:r w:rsidRPr="00194171">
        <w:t>here could be factors that may impact the actual QoS that is delivered to a PDU Session of a UE</w:t>
      </w:r>
      <w:r>
        <w:t xml:space="preserve"> so that different UEs may actually experience very different QoS. Some of those factors include</w:t>
      </w:r>
      <w:r w:rsidRPr="00194171">
        <w:t xml:space="preserve"> </w:t>
      </w:r>
      <w:r>
        <w:t xml:space="preserve">the </w:t>
      </w:r>
      <w:r w:rsidRPr="00194171">
        <w:t xml:space="preserve">subscription configuration, </w:t>
      </w:r>
      <w:r>
        <w:t xml:space="preserve">terminal specific capabilities (e.g. </w:t>
      </w:r>
      <w:r w:rsidRPr="00194171">
        <w:t>supported RAT types</w:t>
      </w:r>
      <w:r>
        <w:t xml:space="preserve"> or number of antennas), the S-NSSAI</w:t>
      </w:r>
      <w:r w:rsidRPr="00194171">
        <w:t>.</w:t>
      </w:r>
      <w:r>
        <w:t xml:space="preserve"> The network shall take such information into account when generating IQNs, otherwise </w:t>
      </w:r>
      <w:r w:rsidRPr="00194171">
        <w:t xml:space="preserve">there is a </w:t>
      </w:r>
      <w:r w:rsidR="0010575B">
        <w:t>risk</w:t>
      </w:r>
      <w:r w:rsidRPr="00194171">
        <w:t xml:space="preserve"> that some UEs may receive a notification of potential QoS notification </w:t>
      </w:r>
      <w:r w:rsidR="00D60B04">
        <w:t xml:space="preserve">while their probability to </w:t>
      </w:r>
      <w:r w:rsidRPr="00194171">
        <w:t>actually experienc</w:t>
      </w:r>
      <w:r w:rsidR="00D60B04">
        <w:t>e</w:t>
      </w:r>
      <w:r w:rsidRPr="00194171">
        <w:t xml:space="preserve"> the QoS change</w:t>
      </w:r>
      <w:r w:rsidR="00D60B04">
        <w:t xml:space="preserve"> is considerably lower</w:t>
      </w:r>
      <w:r w:rsidRPr="00194171">
        <w:t xml:space="preserve">. As explained above, the network shall try to avoid that such </w:t>
      </w:r>
      <w:r>
        <w:t xml:space="preserve">type of </w:t>
      </w:r>
      <w:r w:rsidRPr="00194171">
        <w:t>event</w:t>
      </w:r>
      <w:r>
        <w:t>s</w:t>
      </w:r>
      <w:r w:rsidRPr="00194171">
        <w:t xml:space="preserve"> arise.</w:t>
      </w:r>
      <w:r>
        <w:t xml:space="preserve"> </w:t>
      </w:r>
    </w:p>
    <w:p w14:paraId="46B75C47" w14:textId="77A9B3C0" w:rsidR="005D7959" w:rsidRDefault="00194171" w:rsidP="00002298">
      <w:pPr>
        <w:jc w:val="both"/>
      </w:pPr>
      <w:r>
        <w:t xml:space="preserve">For these reasons, </w:t>
      </w:r>
      <w:r w:rsidR="005D7959">
        <w:t xml:space="preserve">5GAA </w:t>
      </w:r>
      <w:r w:rsidR="005D7959">
        <w:fldChar w:fldCharType="begin"/>
      </w:r>
      <w:r w:rsidR="005D7959">
        <w:instrText xml:space="preserve"> REF _Ref26352213 \r \h  \* MERGEFORMAT </w:instrText>
      </w:r>
      <w:r w:rsidR="005D7959">
        <w:fldChar w:fldCharType="separate"/>
      </w:r>
      <w:r w:rsidR="005D7959">
        <w:t>[2]</w:t>
      </w:r>
      <w:r w:rsidR="005D7959">
        <w:fldChar w:fldCharType="end"/>
      </w:r>
      <w:r w:rsidR="005D7959">
        <w:t xml:space="preserve"> defined IQN as related to specific</w:t>
      </w:r>
      <w:r w:rsidR="00D60B04">
        <w:t>s of the UE and</w:t>
      </w:r>
      <w:r w:rsidR="005D7959">
        <w:t xml:space="preserve"> PDU Session or QoS Flow, and included in its content the relevant PDU Session Id and QoS Flow Id. Therefore</w:t>
      </w:r>
      <w:r w:rsidR="0010575B">
        <w:t>,</w:t>
      </w:r>
      <w:r w:rsidR="005D7959">
        <w:t xml:space="preserve"> according to 5GAA</w:t>
      </w:r>
      <w:r w:rsidR="0010575B">
        <w:t>,</w:t>
      </w:r>
      <w:r w:rsidR="005D7959">
        <w:t xml:space="preserve"> IQN is specific for a PDU Session or a QoS Flow.</w:t>
      </w:r>
      <w:r w:rsidR="00443572">
        <w:t xml:space="preserve"> IQN does not provide </w:t>
      </w:r>
      <w:r>
        <w:t xml:space="preserve">QoS information that relates generically </w:t>
      </w:r>
      <w:r w:rsidR="00443572">
        <w:t>to a region of</w:t>
      </w:r>
      <w:r>
        <w:t xml:space="preserve"> the network and a specific time interval.</w:t>
      </w:r>
    </w:p>
    <w:p w14:paraId="27114380" w14:textId="639E21D8" w:rsidR="00365269" w:rsidRDefault="004A3BA3" w:rsidP="009E4891">
      <w:pPr>
        <w:jc w:val="both"/>
      </w:pPr>
      <w:r>
        <w:t xml:space="preserve">In 3GPP Rel-16 Solution, </w:t>
      </w:r>
      <w:r w:rsidR="00365269">
        <w:t xml:space="preserve">prediction on the specific </w:t>
      </w:r>
      <w:r w:rsidR="00D623CB">
        <w:t>QoS KPI</w:t>
      </w:r>
      <w:r w:rsidR="00365269">
        <w:t xml:space="preserve"> requested by the consumer can be requested </w:t>
      </w:r>
      <w:r w:rsidR="005D7959">
        <w:t xml:space="preserve">(or subscribed to) </w:t>
      </w:r>
      <w:r w:rsidR="00365269">
        <w:t xml:space="preserve">according to Analytics Filter </w:t>
      </w:r>
      <w:r w:rsidR="005D7959">
        <w:t>Information</w:t>
      </w:r>
      <w:r w:rsidR="00365269">
        <w:t xml:space="preserve"> that include</w:t>
      </w:r>
      <w:r w:rsidR="00BC2F50">
        <w:t>s</w:t>
      </w:r>
      <w:r w:rsidR="00365269">
        <w:t xml:space="preserve"> the specific QoS requirements for which the prediction is req</w:t>
      </w:r>
      <w:r w:rsidR="00A2097F">
        <w:t xml:space="preserve">uested. QoS requirements include </w:t>
      </w:r>
      <w:r w:rsidR="009E4891">
        <w:t xml:space="preserve">5QI (standardized or pre-configured), and applicable additional QoS parameters and the corresponding values (conditional, i.e. it is needed for GBR 5QIs to know the GFBR) or the QoS Characteristics attributes PDB, PER and their values. </w:t>
      </w:r>
      <w:r w:rsidR="00A2097F">
        <w:t>For example</w:t>
      </w:r>
      <w:r w:rsidR="001856BE">
        <w:t>,</w:t>
      </w:r>
      <w:r w:rsidR="00A2097F">
        <w:t xml:space="preserve"> consumer can request a prediction for</w:t>
      </w:r>
      <w:r w:rsidR="005D7959">
        <w:t xml:space="preserve"> the throughput of</w:t>
      </w:r>
      <w:r w:rsidR="00A2097F">
        <w:t xml:space="preserve"> a Standardized 5QI=79 (V2X messages) which is a </w:t>
      </w:r>
      <w:r w:rsidR="009E4891">
        <w:t>non</w:t>
      </w:r>
      <w:r w:rsidR="00A2097F">
        <w:t xml:space="preserve">-GBR </w:t>
      </w:r>
      <w:r w:rsidR="005D7959">
        <w:t>5QI</w:t>
      </w:r>
      <w:r w:rsidR="00A2097F">
        <w:t xml:space="preserve">. </w:t>
      </w:r>
      <w:r w:rsidR="00067898">
        <w:t>Consumer may also optionally include the S-NSSAI in the Analytics Filter Information.</w:t>
      </w:r>
    </w:p>
    <w:p w14:paraId="1D75F5BC" w14:textId="14F367A1" w:rsidR="004A3BA3" w:rsidRDefault="009E4891" w:rsidP="00002298">
      <w:pPr>
        <w:jc w:val="both"/>
      </w:pPr>
      <w:r>
        <w:t>Input d</w:t>
      </w:r>
      <w:r w:rsidR="004A3BA3" w:rsidRPr="004A3BA3">
        <w:t>ata</w:t>
      </w:r>
      <w:r>
        <w:t xml:space="preserve"> from OAM</w:t>
      </w:r>
      <w:r w:rsidR="004A3BA3">
        <w:t xml:space="preserve"> </w:t>
      </w:r>
      <w:r>
        <w:t xml:space="preserve">[7] </w:t>
      </w:r>
      <w:r w:rsidR="004A3BA3">
        <w:t>used for QoS</w:t>
      </w:r>
      <w:r>
        <w:t xml:space="preserve"> sustainability analytics </w:t>
      </w:r>
      <w:r w:rsidR="004A3BA3">
        <w:t xml:space="preserve">are currently RAN UE Throughput and QoS flow Retainability. Such data are collected </w:t>
      </w:r>
      <w:r w:rsidR="00464B01">
        <w:t xml:space="preserve">in the area of interest format (TAIs or Cell IDs) which is understandable by NWDAF and, as a result, </w:t>
      </w:r>
      <w:r w:rsidR="00BC2F50">
        <w:t>cannot be differentiated according to UE characteristics, PDU Session characteristics, subscription characteristics, etc.</w:t>
      </w:r>
      <w:r w:rsidR="004A3BA3">
        <w:t xml:space="preserve"> </w:t>
      </w:r>
      <w:r w:rsidR="00BC2F50">
        <w:t>T</w:t>
      </w:r>
      <w:r w:rsidR="004A3BA3">
        <w:t>herefore NWDAF can on</w:t>
      </w:r>
      <w:r w:rsidR="005D7959">
        <w:t>ly make predictions that relate</w:t>
      </w:r>
      <w:r w:rsidR="004A3BA3">
        <w:t xml:space="preserve"> to </w:t>
      </w:r>
      <w:r w:rsidR="00464B01">
        <w:t>area (</w:t>
      </w:r>
      <w:r w:rsidR="004A3BA3">
        <w:t>cell</w:t>
      </w:r>
      <w:r w:rsidR="00464B01">
        <w:t>)</w:t>
      </w:r>
      <w:r w:rsidR="004A3BA3">
        <w:t>-level.  NWDAF does not collect information that allows to generate UE-level, PDU Session-level and QoS Flow-level predictions. This means that for UEs located in the same cell and experiencing the same service (e.g. 5QI</w:t>
      </w:r>
      <w:r w:rsidR="00A2097F">
        <w:t>= 79 for V2X messages</w:t>
      </w:r>
      <w:r w:rsidR="004A3BA3">
        <w:t xml:space="preserve">) NWDAF </w:t>
      </w:r>
      <w:r w:rsidR="00365269">
        <w:t>is</w:t>
      </w:r>
      <w:r w:rsidR="004A3BA3">
        <w:t xml:space="preserve"> only able to make average predictions </w:t>
      </w:r>
      <w:r w:rsidR="00A2097F">
        <w:t xml:space="preserve">of the relevant KPI </w:t>
      </w:r>
      <w:r w:rsidR="004A3BA3">
        <w:t>which cannot take into account the specific context of the UE, such as subscription</w:t>
      </w:r>
      <w:r w:rsidR="00365269">
        <w:t xml:space="preserve"> (e.g. silver, bronze, gold)</w:t>
      </w:r>
      <w:r w:rsidR="004A3BA3">
        <w:t>, terminal capabilities (such as RAT-type, number of antennas)</w:t>
      </w:r>
      <w:r w:rsidR="00D7181A">
        <w:t>, etc.</w:t>
      </w:r>
      <w:r w:rsidR="00365269">
        <w:t xml:space="preserve"> </w:t>
      </w:r>
      <w:r w:rsidR="00A2097F">
        <w:t xml:space="preserve">This </w:t>
      </w:r>
      <w:r w:rsidR="001856BE">
        <w:t xml:space="preserve">is </w:t>
      </w:r>
      <w:r w:rsidR="00A2097F">
        <w:t>simply because the collected information from OAM do</w:t>
      </w:r>
      <w:r w:rsidR="001856BE">
        <w:t>es</w:t>
      </w:r>
      <w:r w:rsidR="00A2097F">
        <w:t xml:space="preserve"> not include any of those dimensions. For this reason it is possible to conclude that </w:t>
      </w:r>
      <w:r w:rsidR="00A2097F" w:rsidRPr="00A2097F">
        <w:t>3GPP Rel-16 Sol</w:t>
      </w:r>
      <w:r w:rsidR="00A2097F">
        <w:t>ution does not support UE-level predictions.</w:t>
      </w:r>
    </w:p>
    <w:p w14:paraId="52EDFBB6" w14:textId="21EBDDCA" w:rsidR="00ED3276" w:rsidRDefault="00ED3276" w:rsidP="00002298">
      <w:pPr>
        <w:jc w:val="both"/>
      </w:pPr>
      <w:r>
        <w:t>It has to be noted that predictions are based on collected data. Independently of the notification mechanism (</w:t>
      </w:r>
      <w:r w:rsidR="00B80CC3">
        <w:t xml:space="preserve">e.g. </w:t>
      </w:r>
      <w:r>
        <w:t xml:space="preserve">individual notifications such as per </w:t>
      </w:r>
      <w:r w:rsidR="00B80CC3">
        <w:t>UE/PDU Session/QoS Flow or group notifications</w:t>
      </w:r>
      <w:r>
        <w:t>)</w:t>
      </w:r>
      <w:r w:rsidR="00B80CC3">
        <w:t xml:space="preserve"> it is expected that the PF predictions will not be generated individually but in general for a group of UEs, PDU Sessions or QoS Flows that falls into specific criteria, depending on the dimensions that are available on the collected data. For example, if collected data may be differentiated according to RAT type and subscription type, prediction will be applicable for the group of UEs, PDU Sessions or QoS Flows that match that specific RAT type and subscription type.</w:t>
      </w:r>
    </w:p>
    <w:p w14:paraId="3865129D" w14:textId="70A850FE" w:rsidR="00A2097F" w:rsidRDefault="00E940AB" w:rsidP="00002298">
      <w:pPr>
        <w:jc w:val="both"/>
      </w:pPr>
      <w:r>
        <w:t>3GPP Rel-16 s</w:t>
      </w:r>
      <w:r w:rsidR="00836213" w:rsidRPr="00A2097F">
        <w:t>ol</w:t>
      </w:r>
      <w:r w:rsidR="00836213">
        <w:t>ution, as it does not support UE-level predictions</w:t>
      </w:r>
      <w:r w:rsidR="00CD584E">
        <w:t>,</w:t>
      </w:r>
      <w:r w:rsidR="00836213">
        <w:t xml:space="preserve"> cannot either support PDU Session-level or QoS Flow-level predictions</w:t>
      </w:r>
      <w:r w:rsidR="005D7959">
        <w:t xml:space="preserve"> which are even more fine</w:t>
      </w:r>
      <w:r w:rsidR="00CD584E">
        <w:t>-</w:t>
      </w:r>
      <w:r w:rsidR="005D7959">
        <w:t>grained in terms of granularity.</w:t>
      </w:r>
      <w:r w:rsidR="00836213">
        <w:t xml:space="preserve"> </w:t>
      </w:r>
      <w:r w:rsidR="00191FFE">
        <w:t xml:space="preserve">The QoS Flow granularity is reflected in the </w:t>
      </w:r>
      <w:r w:rsidR="00E37717">
        <w:t xml:space="preserve">3GPP Rel-16 </w:t>
      </w:r>
      <w:r w:rsidR="00191FFE">
        <w:t>solution as the consumer may specify the 5QI in the request or subscription for the analytics. However</w:t>
      </w:r>
      <w:r w:rsidR="00CD584E">
        <w:t>,</w:t>
      </w:r>
      <w:r w:rsidR="00191FFE">
        <w:t xml:space="preserve"> the solution cannot </w:t>
      </w:r>
      <w:r w:rsidR="00CD419F">
        <w:t>provide notifications with</w:t>
      </w:r>
      <w:r w:rsidR="00191FFE">
        <w:t xml:space="preserve"> different predictions for QoS Flows with the same 5Q</w:t>
      </w:r>
      <w:r w:rsidR="009F1D95">
        <w:t>I</w:t>
      </w:r>
      <w:r w:rsidR="00191FFE">
        <w:t>s of two different UEs which are under</w:t>
      </w:r>
      <w:r w:rsidR="009F1D95">
        <w:t xml:space="preserve"> different capabilities, network and subscription conditions</w:t>
      </w:r>
      <w:r w:rsidR="00CD419F">
        <w:t xml:space="preserve"> regardless </w:t>
      </w:r>
      <w:r w:rsidR="00CD584E">
        <w:t xml:space="preserve">of whether </w:t>
      </w:r>
      <w:r w:rsidR="00CD419F">
        <w:t>there may be situations in which those QoS Flows may experience very different QoS, due to those different conditions</w:t>
      </w:r>
      <w:r w:rsidR="009F1D95">
        <w:t>. Therefore we conclude that</w:t>
      </w:r>
      <w:r w:rsidR="00191FFE">
        <w:t xml:space="preserve"> </w:t>
      </w:r>
      <w:r w:rsidR="00CD419F">
        <w:t>p</w:t>
      </w:r>
      <w:r w:rsidR="00836213">
        <w:t xml:space="preserve">redictions provided by </w:t>
      </w:r>
      <w:r>
        <w:t>3GPP Rel-16 s</w:t>
      </w:r>
      <w:r w:rsidRPr="00A2097F">
        <w:t>ol</w:t>
      </w:r>
      <w:r>
        <w:t xml:space="preserve">ution </w:t>
      </w:r>
      <w:r w:rsidR="00836213">
        <w:t>cannot be specific for a PDU Session Id or a QoS Flow Id.</w:t>
      </w:r>
    </w:p>
    <w:p w14:paraId="6A2F4F3B" w14:textId="6B069CF3" w:rsidR="00E37717" w:rsidRDefault="00E37717" w:rsidP="00002298">
      <w:pPr>
        <w:jc w:val="both"/>
      </w:pPr>
      <w:r>
        <w:t>At the same time, moving towards a finer granularity, as predictions are based on collected statistics it is important that operators make sure the measurement data set is still large enough to provide meaningful results. This may not be a trivial task when finer granularity is achieved by adding more dimensions in the analytics filters.</w:t>
      </w:r>
    </w:p>
    <w:p w14:paraId="4F26322D" w14:textId="1B312E17" w:rsidR="00CC17F8" w:rsidRDefault="001C6F1F" w:rsidP="00002298">
      <w:pPr>
        <w:jc w:val="both"/>
        <w:rPr>
          <w:b/>
        </w:rPr>
      </w:pPr>
      <w:r w:rsidRPr="00FF1712">
        <w:rPr>
          <w:b/>
          <w:u w:val="single"/>
        </w:rPr>
        <w:t>Area of improvement</w:t>
      </w:r>
      <w:r w:rsidRPr="00FF1712" w:rsidDel="001C6F1F">
        <w:rPr>
          <w:b/>
          <w:u w:val="single"/>
        </w:rPr>
        <w:t xml:space="preserve"> </w:t>
      </w:r>
      <w:r w:rsidR="009A2812">
        <w:rPr>
          <w:b/>
          <w:u w:val="single"/>
        </w:rPr>
        <w:t>5</w:t>
      </w:r>
      <w:r w:rsidR="00CC17F8">
        <w:rPr>
          <w:b/>
        </w:rPr>
        <w:t xml:space="preserve"> </w:t>
      </w:r>
      <w:r w:rsidR="00E452D1" w:rsidRPr="00D876D4">
        <w:rPr>
          <w:b/>
        </w:rPr>
        <w:t xml:space="preserve">– </w:t>
      </w:r>
      <w:r w:rsidR="00CC17F8">
        <w:rPr>
          <w:b/>
        </w:rPr>
        <w:t xml:space="preserve">The following </w:t>
      </w:r>
      <w:r>
        <w:rPr>
          <w:b/>
        </w:rPr>
        <w:t xml:space="preserve">area of improvement </w:t>
      </w:r>
      <w:r w:rsidR="00CC17F8">
        <w:rPr>
          <w:b/>
        </w:rPr>
        <w:t>has been identified:</w:t>
      </w:r>
    </w:p>
    <w:p w14:paraId="4F70FF41" w14:textId="04380C79" w:rsidR="00E452D1" w:rsidRDefault="00E452D1" w:rsidP="00002298">
      <w:pPr>
        <w:jc w:val="both"/>
        <w:rPr>
          <w:b/>
        </w:rPr>
      </w:pPr>
      <w:r w:rsidRPr="00D876D4">
        <w:rPr>
          <w:b/>
        </w:rPr>
        <w:lastRenderedPageBreak/>
        <w:t xml:space="preserve">3GPP Rel-16 Solution </w:t>
      </w:r>
      <w:r w:rsidR="00B80CC3">
        <w:rPr>
          <w:b/>
        </w:rPr>
        <w:t xml:space="preserve">supports </w:t>
      </w:r>
      <w:r w:rsidR="00045DA7">
        <w:rPr>
          <w:b/>
        </w:rPr>
        <w:t>predictions</w:t>
      </w:r>
      <w:r w:rsidR="00B80CC3">
        <w:rPr>
          <w:b/>
        </w:rPr>
        <w:t xml:space="preserve"> </w:t>
      </w:r>
      <w:r w:rsidR="00045DA7">
        <w:rPr>
          <w:b/>
        </w:rPr>
        <w:t xml:space="preserve">on group of UEs, PDU Sessions and QoS Flows with the granularity of 5QI, </w:t>
      </w:r>
      <w:r w:rsidR="000350E5">
        <w:rPr>
          <w:b/>
        </w:rPr>
        <w:t>l</w:t>
      </w:r>
      <w:r w:rsidR="00045DA7">
        <w:rPr>
          <w:b/>
        </w:rPr>
        <w:t xml:space="preserve">ocation and S-NSSAI. </w:t>
      </w:r>
      <w:r w:rsidR="009F1D95">
        <w:rPr>
          <w:b/>
        </w:rPr>
        <w:t xml:space="preserve"> Predictions</w:t>
      </w:r>
      <w:r w:rsidR="009F1D95" w:rsidRPr="009F1D95">
        <w:rPr>
          <w:b/>
        </w:rPr>
        <w:t xml:space="preserve"> provided by 3GPP Rel-16 solution </w:t>
      </w:r>
      <w:r w:rsidR="009F1D95">
        <w:rPr>
          <w:b/>
        </w:rPr>
        <w:t xml:space="preserve">currently </w:t>
      </w:r>
      <w:r w:rsidR="009F1D95" w:rsidRPr="009F1D95">
        <w:rPr>
          <w:b/>
        </w:rPr>
        <w:t>cannot be specific for a PDU Session Id or a QoS Flow Id</w:t>
      </w:r>
      <w:r w:rsidR="009F1D95">
        <w:rPr>
          <w:b/>
        </w:rPr>
        <w:t xml:space="preserve">. The granularity of 5QI, although it is supported, is to be intended as </w:t>
      </w:r>
      <w:r w:rsidR="00C67BB2">
        <w:rPr>
          <w:b/>
        </w:rPr>
        <w:t xml:space="preserve">an </w:t>
      </w:r>
      <w:r w:rsidR="009F1D95">
        <w:rPr>
          <w:b/>
        </w:rPr>
        <w:t xml:space="preserve">average value for that 5QI </w:t>
      </w:r>
      <w:r w:rsidR="00273F5F">
        <w:rPr>
          <w:b/>
        </w:rPr>
        <w:t xml:space="preserve">computed in the location of interest </w:t>
      </w:r>
      <w:r w:rsidR="009F1D95">
        <w:rPr>
          <w:b/>
        </w:rPr>
        <w:t>and not for a specific QoS Flow</w:t>
      </w:r>
      <w:r w:rsidR="00A326BB" w:rsidRPr="00A326BB">
        <w:rPr>
          <w:b/>
        </w:rPr>
        <w:t xml:space="preserve"> </w:t>
      </w:r>
      <w:r w:rsidR="00A326BB">
        <w:rPr>
          <w:b/>
        </w:rPr>
        <w:t>identified by that 5QI</w:t>
      </w:r>
      <w:r w:rsidR="009F1D95">
        <w:rPr>
          <w:b/>
        </w:rPr>
        <w:t xml:space="preserve"> in a UE’s PDU Session. </w:t>
      </w:r>
      <w:r w:rsidR="00045DA7">
        <w:rPr>
          <w:b/>
        </w:rPr>
        <w:t>Finer granularity in determining the group of UEs,</w:t>
      </w:r>
      <w:r w:rsidR="00045DA7" w:rsidRPr="00045DA7">
        <w:rPr>
          <w:b/>
        </w:rPr>
        <w:t xml:space="preserve"> </w:t>
      </w:r>
      <w:r w:rsidR="00045DA7">
        <w:rPr>
          <w:b/>
        </w:rPr>
        <w:t>PDU Sessions and QoS Flows for which the prediction is applicable could be achieved if further dimensions can be added to the data that is collected, potentially also exploiting additional input data sources.</w:t>
      </w:r>
      <w:r w:rsidR="009F1D95">
        <w:rPr>
          <w:b/>
        </w:rPr>
        <w:t xml:space="preserve"> </w:t>
      </w:r>
    </w:p>
    <w:p w14:paraId="6EA919CF" w14:textId="79D2FD15" w:rsidR="00836213" w:rsidRDefault="00836213" w:rsidP="00002298">
      <w:pPr>
        <w:jc w:val="both"/>
      </w:pPr>
      <w:r w:rsidRPr="00836213">
        <w:t>5GAA</w:t>
      </w:r>
      <w:r>
        <w:rPr>
          <w:b/>
        </w:rPr>
        <w:t xml:space="preserve"> </w:t>
      </w:r>
      <w:r>
        <w:fldChar w:fldCharType="begin"/>
      </w:r>
      <w:r>
        <w:instrText xml:space="preserve"> REF _Ref26352213 \r \h </w:instrText>
      </w:r>
      <w:r w:rsidR="00002298">
        <w:instrText xml:space="preserve"> \* MERGEFORMAT </w:instrText>
      </w:r>
      <w:r>
        <w:fldChar w:fldCharType="separate"/>
      </w:r>
      <w:r>
        <w:t>[2]</w:t>
      </w:r>
      <w:r>
        <w:fldChar w:fldCharType="end"/>
      </w:r>
      <w:r>
        <w:t xml:space="preserve"> defined IQN content </w:t>
      </w:r>
      <w:r w:rsidR="00AA63AF">
        <w:t xml:space="preserve">and </w:t>
      </w:r>
      <w:r>
        <w:t>include</w:t>
      </w:r>
      <w:r w:rsidR="00BC2F50">
        <w:t>s</w:t>
      </w:r>
      <w:r>
        <w:t xml:space="preserve"> the IQN Notice Period </w:t>
      </w:r>
      <w:r w:rsidR="00AA63AF">
        <w:t>which</w:t>
      </w:r>
      <w:r>
        <w:t xml:space="preserve"> is defined as follows: </w:t>
      </w:r>
      <w:r w:rsidR="00BC2F50">
        <w:t>“</w:t>
      </w:r>
      <w:r w:rsidRPr="00836213">
        <w:t>The time period indicating how long in advance the IQN Consumer expects to receive an IQN</w:t>
      </w:r>
      <w:r w:rsidR="00BC2F50">
        <w:t>”</w:t>
      </w:r>
      <w:r w:rsidRPr="00836213">
        <w:t xml:space="preserve">. </w:t>
      </w:r>
      <w:r w:rsidR="00BC2F50">
        <w:t xml:space="preserve">How long in advance relates </w:t>
      </w:r>
      <w:r w:rsidR="00E53D5F">
        <w:t>t</w:t>
      </w:r>
      <w:r w:rsidR="00BC2F50">
        <w:t>o the specific time when the QoS may actually change.</w:t>
      </w:r>
      <w:r w:rsidR="004B766C">
        <w:t xml:space="preserve"> The IQN Notice Period depends on the time that the consumer needs </w:t>
      </w:r>
      <w:r w:rsidR="006C6772">
        <w:t xml:space="preserve">in order </w:t>
      </w:r>
      <w:r w:rsidR="004B766C">
        <w:t>to implement the proper reactions in preparation for the potential QoS change that is predicted to happen in the near future.</w:t>
      </w:r>
      <w:r w:rsidR="00A02477">
        <w:t xml:space="preserve"> Such time is use case dependent because the consumer may implement different reactions depending on which QoS change is predicted.</w:t>
      </w:r>
    </w:p>
    <w:p w14:paraId="2CBC50B5" w14:textId="093CE956" w:rsidR="00E452D1" w:rsidRPr="00D876D4" w:rsidRDefault="00836213" w:rsidP="00002298">
      <w:pPr>
        <w:jc w:val="both"/>
        <w:rPr>
          <w:b/>
        </w:rPr>
      </w:pPr>
      <w:r>
        <w:t xml:space="preserve">IQN Notice </w:t>
      </w:r>
      <w:r w:rsidR="0083211E">
        <w:t>P</w:t>
      </w:r>
      <w:r>
        <w:t>eriod introduces a time requireme</w:t>
      </w:r>
      <w:r w:rsidR="00BC2F50">
        <w:t>nt for the delivery of the IQN.</w:t>
      </w:r>
      <w:r w:rsidRPr="00F91782">
        <w:t xml:space="preserve"> This time </w:t>
      </w:r>
      <w:r w:rsidR="00BC2F50">
        <w:t xml:space="preserve">requirement </w:t>
      </w:r>
      <w:r w:rsidRPr="00F91782">
        <w:t xml:space="preserve">is use case-specific. Any prediction that cannot be delivered before the </w:t>
      </w:r>
      <w:r>
        <w:t>IQN</w:t>
      </w:r>
      <w:r w:rsidRPr="00F91782">
        <w:t xml:space="preserve"> Notice Period should be dropped and not delivered in a</w:t>
      </w:r>
      <w:r>
        <w:t>n</w:t>
      </w:r>
      <w:r w:rsidRPr="00F91782">
        <w:t xml:space="preserve"> </w:t>
      </w:r>
      <w:r>
        <w:t>I</w:t>
      </w:r>
      <w:r w:rsidRPr="00F91782">
        <w:t>QN</w:t>
      </w:r>
      <w:r w:rsidR="00067898">
        <w:t xml:space="preserve"> because it would not be delivered on time to the consumer in order to be useful for application adaptation</w:t>
      </w:r>
      <w:r w:rsidRPr="00F91782">
        <w:t>.</w:t>
      </w:r>
      <w:r w:rsidR="00067898">
        <w:t xml:space="preserve"> This could happen because the application adaptation requires a certain time to be initiated and completed.</w:t>
      </w:r>
      <w:r>
        <w:t xml:space="preserve"> This means that when the KPI is predicted to go below a certain threshold, the consumer needs to be notified in-advance by at least the IQN Notice Period. </w:t>
      </w:r>
      <w:r w:rsidR="004B766C">
        <w:t xml:space="preserve">The consumer needs to provide the requested notice period for the prediction to the entity that is supposed to send the notification, so that the Prediction Function can tune when to trigger the sending of the notification. </w:t>
      </w:r>
      <w:r>
        <w:t xml:space="preserve">The </w:t>
      </w:r>
      <w:r w:rsidRPr="00836213">
        <w:t>3GPP Rel-16 Solution</w:t>
      </w:r>
      <w:r>
        <w:t xml:space="preserve"> does not </w:t>
      </w:r>
      <w:r w:rsidR="0083211E">
        <w:t xml:space="preserve">provide </w:t>
      </w:r>
      <w:r>
        <w:t>support for an NF consumer to specify a notice period, or a time by when the prediction is to be received by the NF consumer.</w:t>
      </w:r>
      <w:r w:rsidR="00A02477">
        <w:t xml:space="preserve"> However </w:t>
      </w:r>
      <w:r w:rsidR="00A02477" w:rsidRPr="00836213">
        <w:t>3GPP Rel-16 Solution</w:t>
      </w:r>
      <w:r w:rsidR="00A02477">
        <w:t xml:space="preserve"> has specified a parameter for NWDAF in the Analytics Reporting Information, the “</w:t>
      </w:r>
      <w:r w:rsidR="00A02477" w:rsidRPr="00AC3C0F">
        <w:t>Time when analytics information is needed</w:t>
      </w:r>
      <w:r w:rsidR="00A02477">
        <w:t xml:space="preserve">” as follows: </w:t>
      </w:r>
      <w:r w:rsidR="00A02477" w:rsidRPr="00A02477">
        <w:t xml:space="preserve">If the time is reached the consumer does not need to wait for the analytics information any longer, yet the NWDAF may send an error response to the consumer, applicable to </w:t>
      </w:r>
      <w:proofErr w:type="spellStart"/>
      <w:r w:rsidR="00A02477" w:rsidRPr="00A02477">
        <w:t>Nnwdaf_AnalyticsInfo_Request</w:t>
      </w:r>
      <w:proofErr w:type="spellEnd"/>
      <w:r w:rsidR="00A02477" w:rsidRPr="00A02477">
        <w:t xml:space="preserve"> service operation.</w:t>
      </w:r>
      <w:r w:rsidR="00A02477">
        <w:t xml:space="preserve"> This parameter does not apply to the QoS Sustainability Analytics. It could be explored if this parameter could be applicable for the QoS Sustainability Analytics and if it could be used in place of the IQN Notice Period.</w:t>
      </w:r>
    </w:p>
    <w:p w14:paraId="44742C06" w14:textId="52AAAE90" w:rsidR="00CC17F8" w:rsidRPr="00A144F8" w:rsidRDefault="001C6F1F" w:rsidP="00002298">
      <w:pPr>
        <w:jc w:val="both"/>
      </w:pPr>
      <w:r w:rsidRPr="00FF1712">
        <w:rPr>
          <w:b/>
          <w:u w:val="single"/>
        </w:rPr>
        <w:t>Area of improvement</w:t>
      </w:r>
      <w:r w:rsidRPr="00FF1712" w:rsidDel="001C6F1F">
        <w:rPr>
          <w:b/>
          <w:u w:val="single"/>
        </w:rPr>
        <w:t xml:space="preserve"> </w:t>
      </w:r>
      <w:r w:rsidR="009A2812">
        <w:rPr>
          <w:b/>
          <w:u w:val="single"/>
        </w:rPr>
        <w:t>6</w:t>
      </w:r>
      <w:r w:rsidR="009A2812">
        <w:rPr>
          <w:b/>
        </w:rPr>
        <w:t xml:space="preserve"> </w:t>
      </w:r>
      <w:r w:rsidR="00D876D4">
        <w:rPr>
          <w:b/>
        </w:rPr>
        <w:t xml:space="preserve">– </w:t>
      </w:r>
      <w:r w:rsidR="00CC17F8">
        <w:rPr>
          <w:b/>
        </w:rPr>
        <w:t xml:space="preserve">The following </w:t>
      </w:r>
      <w:r>
        <w:rPr>
          <w:b/>
        </w:rPr>
        <w:t xml:space="preserve">area of improvement </w:t>
      </w:r>
      <w:r w:rsidR="00CC17F8">
        <w:rPr>
          <w:b/>
        </w:rPr>
        <w:t>has been identified:</w:t>
      </w:r>
    </w:p>
    <w:p w14:paraId="41684231" w14:textId="6C517474" w:rsidR="00836213" w:rsidRPr="00D876D4" w:rsidRDefault="00D876D4" w:rsidP="00002298">
      <w:pPr>
        <w:jc w:val="both"/>
        <w:rPr>
          <w:b/>
        </w:rPr>
      </w:pPr>
      <w:r w:rsidRPr="00D876D4">
        <w:rPr>
          <w:b/>
        </w:rPr>
        <w:t xml:space="preserve">3GPP Rel-16 Solution does not </w:t>
      </w:r>
      <w:r w:rsidR="0083211E">
        <w:rPr>
          <w:b/>
        </w:rPr>
        <w:t xml:space="preserve">provide </w:t>
      </w:r>
      <w:r w:rsidRPr="00D876D4">
        <w:rPr>
          <w:b/>
        </w:rPr>
        <w:t>support</w:t>
      </w:r>
      <w:r>
        <w:rPr>
          <w:b/>
        </w:rPr>
        <w:t xml:space="preserve"> </w:t>
      </w:r>
      <w:r w:rsidR="00836213" w:rsidRPr="00836213">
        <w:rPr>
          <w:b/>
        </w:rPr>
        <w:t>for an NF consumer to specify a notice period, or a time by when the prediction</w:t>
      </w:r>
      <w:r w:rsidR="004B766C">
        <w:rPr>
          <w:b/>
        </w:rPr>
        <w:t xml:space="preserve"> notification</w:t>
      </w:r>
      <w:r w:rsidR="00836213" w:rsidRPr="00836213">
        <w:rPr>
          <w:b/>
        </w:rPr>
        <w:t xml:space="preserve"> is to be received by the NF consumer</w:t>
      </w:r>
      <w:r w:rsidR="00CD419F">
        <w:rPr>
          <w:b/>
        </w:rPr>
        <w:t xml:space="preserve"> </w:t>
      </w:r>
      <w:r w:rsidR="004B766C">
        <w:rPr>
          <w:b/>
        </w:rPr>
        <w:t>in relation to the time when the potential QoS change event is predicted.</w:t>
      </w:r>
      <w:r w:rsidR="00A02477">
        <w:rPr>
          <w:b/>
        </w:rPr>
        <w:t xml:space="preserve"> </w:t>
      </w:r>
    </w:p>
    <w:p w14:paraId="2D48A67A" w14:textId="05BD1EC0" w:rsidR="00C21664" w:rsidRDefault="00D0774D" w:rsidP="00D0774D">
      <w:pPr>
        <w:pStyle w:val="Heading4"/>
        <w:numPr>
          <w:ilvl w:val="0"/>
          <w:numId w:val="0"/>
        </w:numPr>
      </w:pPr>
      <w:r>
        <w:t>5.</w:t>
      </w:r>
      <w:r w:rsidR="00C24B13">
        <w:t>5</w:t>
      </w:r>
      <w:r>
        <w:t xml:space="preserve">.5 </w:t>
      </w:r>
      <w:r w:rsidR="00C21664">
        <w:t>Summary</w:t>
      </w:r>
    </w:p>
    <w:p w14:paraId="792FDB67" w14:textId="0BED896B" w:rsidR="002A25DB" w:rsidRPr="00A144F8" w:rsidRDefault="002A25DB" w:rsidP="00002298">
      <w:pPr>
        <w:jc w:val="both"/>
      </w:pPr>
      <w:r w:rsidRPr="00A144F8">
        <w:t xml:space="preserve">With respect to the 5GAA </w:t>
      </w:r>
      <w:r w:rsidR="00047C07" w:rsidRPr="00D42A4B">
        <w:t>requirements</w:t>
      </w:r>
      <w:r w:rsidR="0083211E">
        <w:t>,</w:t>
      </w:r>
      <w:r w:rsidRPr="00A144F8">
        <w:t xml:space="preserve"> 3GPP Rel-16 solution supports network-level prediction where predictive functionality is located in NWDAF.</w:t>
      </w:r>
    </w:p>
    <w:p w14:paraId="0B93C164" w14:textId="32BD8A57" w:rsidR="002A25DB" w:rsidRPr="00D42A4B" w:rsidRDefault="002A25DB" w:rsidP="00002298">
      <w:pPr>
        <w:jc w:val="both"/>
      </w:pPr>
      <w:r w:rsidRPr="00A144F8">
        <w:t>According to current 3GPP Rel-16 solution, IQN delivery from the V2X AS to the V2X Application in the vehicle is out of scope of 3GPP specifications, i.e. there is no applicable 3GPP standard interface for IQN delivery to the vehicle.</w:t>
      </w:r>
      <w:r w:rsidR="00047C07" w:rsidRPr="00A144F8">
        <w:t xml:space="preserve"> However</w:t>
      </w:r>
      <w:r w:rsidR="0083211E">
        <w:t>,</w:t>
      </w:r>
      <w:r w:rsidR="00047C07" w:rsidRPr="00A144F8">
        <w:t xml:space="preserve"> 3GPP Rel-16 solution defines interface and procedures for IQN delivery from the 5GS to the V2X AS.</w:t>
      </w:r>
    </w:p>
    <w:p w14:paraId="2FF5A577" w14:textId="0B981E1F" w:rsidR="00BA27C8" w:rsidRPr="0008162C" w:rsidRDefault="0008162C" w:rsidP="00002298">
      <w:pPr>
        <w:jc w:val="both"/>
      </w:pPr>
      <w:r w:rsidRPr="0008162C">
        <w:t>From an analysis of current 3GPP Rel-16 Solution</w:t>
      </w:r>
      <w:r>
        <w:t xml:space="preserve"> </w:t>
      </w:r>
      <w:r w:rsidRPr="0008162C">
        <w:t xml:space="preserve">with respect to 5GAA requirements, the following </w:t>
      </w:r>
      <w:r w:rsidR="00CC17F8">
        <w:t>Table 3 summari</w:t>
      </w:r>
      <w:r w:rsidR="002A25DB">
        <w:t>z</w:t>
      </w:r>
      <w:r w:rsidR="00CC17F8">
        <w:t>es the</w:t>
      </w:r>
      <w:r w:rsidR="002A25DB">
        <w:t xml:space="preserve"> </w:t>
      </w:r>
      <w:r w:rsidR="001C6F1F" w:rsidRPr="001C6F1F">
        <w:t xml:space="preserve">areas of improvement </w:t>
      </w:r>
      <w:r w:rsidR="00CC17F8">
        <w:t>that have been identified</w:t>
      </w:r>
      <w:r w:rsidR="002A25DB">
        <w:t>.</w:t>
      </w:r>
    </w:p>
    <w:p w14:paraId="1112407A" w14:textId="4F74C134" w:rsidR="00CC17F8" w:rsidRDefault="00CC17F8" w:rsidP="00A144F8">
      <w:pPr>
        <w:pStyle w:val="Caption"/>
        <w:jc w:val="center"/>
      </w:pPr>
      <w:r>
        <w:t xml:space="preserve">Table </w:t>
      </w:r>
      <w:r w:rsidR="005301B3">
        <w:t>5.5-</w:t>
      </w:r>
      <w:r>
        <w:t xml:space="preserve">3 – Summary of identified </w:t>
      </w:r>
      <w:r w:rsidR="001C6F1F">
        <w:rPr>
          <w:b w:val="0"/>
        </w:rPr>
        <w:t xml:space="preserve">areas of improvement </w:t>
      </w:r>
      <w:r>
        <w:t>for 3GPP Rel-16 Solution</w:t>
      </w:r>
    </w:p>
    <w:tbl>
      <w:tblPr>
        <w:tblStyle w:val="TableGrid"/>
        <w:tblW w:w="0" w:type="auto"/>
        <w:tblLook w:val="04A0" w:firstRow="1" w:lastRow="0" w:firstColumn="1" w:lastColumn="0" w:noHBand="0" w:noVBand="1"/>
      </w:tblPr>
      <w:tblGrid>
        <w:gridCol w:w="1555"/>
        <w:gridCol w:w="7462"/>
      </w:tblGrid>
      <w:tr w:rsidR="00CC17F8" w14:paraId="1AF827A3" w14:textId="77777777" w:rsidTr="00A144F8">
        <w:tc>
          <w:tcPr>
            <w:tcW w:w="1555" w:type="dxa"/>
          </w:tcPr>
          <w:p w14:paraId="4BA3DF2D" w14:textId="4C3E7FCD" w:rsidR="00CC17F8" w:rsidRPr="00A144F8" w:rsidRDefault="001C6F1F" w:rsidP="00CC17F8">
            <w:pPr>
              <w:rPr>
                <w:b/>
              </w:rPr>
            </w:pPr>
            <w:r>
              <w:rPr>
                <w:b/>
              </w:rPr>
              <w:t>N</w:t>
            </w:r>
            <w:r w:rsidR="00CC17F8" w:rsidRPr="00A144F8">
              <w:rPr>
                <w:b/>
              </w:rPr>
              <w:t>umber</w:t>
            </w:r>
          </w:p>
        </w:tc>
        <w:tc>
          <w:tcPr>
            <w:tcW w:w="7462" w:type="dxa"/>
          </w:tcPr>
          <w:p w14:paraId="68B5A141" w14:textId="435163F2" w:rsidR="00CC17F8" w:rsidRPr="00A144F8" w:rsidRDefault="001C6F1F">
            <w:pPr>
              <w:rPr>
                <w:b/>
              </w:rPr>
            </w:pPr>
            <w:r>
              <w:rPr>
                <w:b/>
              </w:rPr>
              <w:t xml:space="preserve">Area of </w:t>
            </w:r>
            <w:r w:rsidR="0083211E">
              <w:rPr>
                <w:b/>
              </w:rPr>
              <w:t>I</w:t>
            </w:r>
            <w:r>
              <w:rPr>
                <w:b/>
              </w:rPr>
              <w:t>mprovement</w:t>
            </w:r>
            <w:r w:rsidDel="001C6F1F">
              <w:rPr>
                <w:b/>
              </w:rPr>
              <w:t xml:space="preserve"> </w:t>
            </w:r>
            <w:r>
              <w:rPr>
                <w:b/>
              </w:rPr>
              <w:t>D</w:t>
            </w:r>
            <w:r w:rsidRPr="00A144F8">
              <w:rPr>
                <w:b/>
              </w:rPr>
              <w:t>escription</w:t>
            </w:r>
          </w:p>
        </w:tc>
      </w:tr>
      <w:tr w:rsidR="001C7391" w14:paraId="79343E7E" w14:textId="77777777" w:rsidTr="00A144F8">
        <w:tc>
          <w:tcPr>
            <w:tcW w:w="1555" w:type="dxa"/>
          </w:tcPr>
          <w:p w14:paraId="18D88F72" w14:textId="64CE6358" w:rsidR="001C7391" w:rsidRPr="001A229A" w:rsidRDefault="00AA6FEB" w:rsidP="00CC17F8">
            <w:r w:rsidRPr="001A229A">
              <w:t>1</w:t>
            </w:r>
          </w:p>
        </w:tc>
        <w:tc>
          <w:tcPr>
            <w:tcW w:w="7462" w:type="dxa"/>
          </w:tcPr>
          <w:p w14:paraId="5FC157C6" w14:textId="1A9CF2B4" w:rsidR="00071459" w:rsidRPr="001A229A" w:rsidRDefault="00071459" w:rsidP="00071459">
            <w:r w:rsidRPr="001A229A">
              <w:t>3GPP Rel-16 Solution does not currently enable delivery of potential QoS change notification to the vehicle for</w:t>
            </w:r>
            <w:r w:rsidR="004311B6">
              <w:t xml:space="preserve"> UE-side</w:t>
            </w:r>
            <w:r w:rsidRPr="001A229A">
              <w:t xml:space="preserve"> application adaptation. 3GPP Rel-16 Solution supports notification of potential QoS change to the V2S AS, which may share the potential QoS change notification with the UE-side of the application using user-plane which is not a 3GPP-standardized interface. Potential improvements for future 3GPP consideration include delivery of potential QoS change notification to the vehicle (UE-side) for application adaptation according to the following options:</w:t>
            </w:r>
          </w:p>
          <w:p w14:paraId="17514290" w14:textId="1C18C28C" w:rsidR="00071459" w:rsidRPr="001A229A" w:rsidRDefault="00071459" w:rsidP="00071459">
            <w:pPr>
              <w:pStyle w:val="ListParagraph"/>
              <w:numPr>
                <w:ilvl w:val="0"/>
                <w:numId w:val="49"/>
              </w:numPr>
            </w:pPr>
            <w:r w:rsidRPr="001A229A">
              <w:lastRenderedPageBreak/>
              <w:t xml:space="preserve">The usage of a modified extended NG-RAN Notification as specified by </w:t>
            </w:r>
            <w:r w:rsidRPr="001A229A">
              <w:fldChar w:fldCharType="begin"/>
            </w:r>
            <w:r w:rsidRPr="001A229A">
              <w:instrText xml:space="preserve"> REF _Ref31711115 \r \h  \* MERGEFORMAT </w:instrText>
            </w:r>
            <w:r w:rsidRPr="001A229A">
              <w:fldChar w:fldCharType="separate"/>
            </w:r>
            <w:r w:rsidRPr="001A229A">
              <w:t>[10]</w:t>
            </w:r>
            <w:r w:rsidRPr="001A229A">
              <w:fldChar w:fldCharType="end"/>
            </w:r>
            <w:r w:rsidRPr="001A229A">
              <w:t xml:space="preserve"> in Section 5.7.2.4 and </w:t>
            </w:r>
            <w:r w:rsidRPr="001A229A">
              <w:fldChar w:fldCharType="begin"/>
            </w:r>
            <w:r w:rsidRPr="001A229A">
              <w:instrText xml:space="preserve"> REF _Ref26549472 \r \h </w:instrText>
            </w:r>
            <w:r>
              <w:instrText xml:space="preserve"> \* MERGEFORMAT </w:instrText>
            </w:r>
            <w:r w:rsidRPr="001A229A">
              <w:fldChar w:fldCharType="separate"/>
            </w:r>
            <w:r w:rsidRPr="001A229A">
              <w:t>[4]</w:t>
            </w:r>
            <w:r w:rsidRPr="001A229A">
              <w:fldChar w:fldCharType="end"/>
            </w:r>
            <w:r w:rsidRPr="001A229A">
              <w:t xml:space="preserve"> Section 5.4.5.3 where NAS signalling is used to inform the UE about potential changes in the QoS parameters (i.e., 5QI, GFBR, MFBR) that the NG-RAN is currently fulfilling for the QoS Flow, where the notification to the UE is not triggered by a QoS change that has already happened but by a prediction of a potential QoS change (Option 1 of table 5.5-1).</w:t>
            </w:r>
          </w:p>
          <w:p w14:paraId="4703D5F7" w14:textId="704DC103" w:rsidR="001C7391" w:rsidRPr="001A229A" w:rsidRDefault="00071459" w:rsidP="001A229A">
            <w:pPr>
              <w:pStyle w:val="ListParagraph"/>
              <w:numPr>
                <w:ilvl w:val="0"/>
                <w:numId w:val="49"/>
              </w:numPr>
              <w:rPr>
                <w:b/>
              </w:rPr>
            </w:pPr>
            <w:r w:rsidRPr="001A229A">
              <w:t>The usage of VAE layer to deliver prediction towards the V2X application client side (Option 3 of table 5.5-1).</w:t>
            </w:r>
          </w:p>
        </w:tc>
      </w:tr>
      <w:tr w:rsidR="00CC17F8" w14:paraId="44EC75C6" w14:textId="77777777" w:rsidTr="00A144F8">
        <w:tc>
          <w:tcPr>
            <w:tcW w:w="1555" w:type="dxa"/>
          </w:tcPr>
          <w:p w14:paraId="3D1556B5" w14:textId="78F7B72E" w:rsidR="00CC17F8" w:rsidRPr="00CC17F8" w:rsidRDefault="00CB7B82" w:rsidP="00CC17F8">
            <w:r>
              <w:lastRenderedPageBreak/>
              <w:t>2</w:t>
            </w:r>
          </w:p>
        </w:tc>
        <w:tc>
          <w:tcPr>
            <w:tcW w:w="7462" w:type="dxa"/>
          </w:tcPr>
          <w:p w14:paraId="0534FAD6" w14:textId="18478773" w:rsidR="00071459" w:rsidRPr="001A229A" w:rsidRDefault="00071459" w:rsidP="00071459">
            <w:pPr>
              <w:jc w:val="both"/>
            </w:pPr>
            <w:r w:rsidRPr="001A229A">
              <w:t>The following area of improvement has been identified:</w:t>
            </w:r>
          </w:p>
          <w:p w14:paraId="5C87927F" w14:textId="77777777" w:rsidR="00071459" w:rsidRPr="001A229A" w:rsidRDefault="00071459" w:rsidP="00071459">
            <w:pPr>
              <w:jc w:val="both"/>
            </w:pPr>
            <w:r w:rsidRPr="001A229A">
              <w:t xml:space="preserve"> 3GPP Rel-16 Solution does not specify prediction for the following End-to-end KPIs:</w:t>
            </w:r>
          </w:p>
          <w:p w14:paraId="580BF929" w14:textId="77777777" w:rsidR="00071459" w:rsidRPr="001A229A" w:rsidRDefault="00071459" w:rsidP="00071459">
            <w:pPr>
              <w:pStyle w:val="ListParagraph"/>
              <w:numPr>
                <w:ilvl w:val="0"/>
                <w:numId w:val="43"/>
              </w:numPr>
              <w:jc w:val="both"/>
            </w:pPr>
            <w:r w:rsidRPr="001A229A">
              <w:t>Latency for GBR or Non-GBR QoS Flows;</w:t>
            </w:r>
          </w:p>
          <w:p w14:paraId="5E6290BB" w14:textId="77777777" w:rsidR="00071459" w:rsidRPr="001A229A" w:rsidRDefault="00071459" w:rsidP="00071459">
            <w:pPr>
              <w:pStyle w:val="ListParagraph"/>
              <w:numPr>
                <w:ilvl w:val="0"/>
                <w:numId w:val="43"/>
              </w:numPr>
              <w:jc w:val="both"/>
            </w:pPr>
            <w:r w:rsidRPr="001A229A">
              <w:t>Packet Delivery Ratio for GBR or Non-GBR QoS Flows;</w:t>
            </w:r>
          </w:p>
          <w:p w14:paraId="065732EC" w14:textId="40802C8D" w:rsidR="00071459" w:rsidRPr="001A229A" w:rsidRDefault="00071459" w:rsidP="00071459">
            <w:pPr>
              <w:pStyle w:val="ListParagraph"/>
              <w:numPr>
                <w:ilvl w:val="0"/>
                <w:numId w:val="43"/>
              </w:numPr>
              <w:jc w:val="both"/>
            </w:pPr>
            <w:r w:rsidRPr="001A229A">
              <w:t>Uplink Throughput for GBR QoS Flow and Non-GBR QoS Flows (Prediction for the partial metric RAN UE Through</w:t>
            </w:r>
            <w:r w:rsidR="00FE1183">
              <w:t>p</w:t>
            </w:r>
            <w:r w:rsidRPr="001A229A">
              <w:t xml:space="preserve">ut is currently supported only for Non-GBR QoS Flows); </w:t>
            </w:r>
          </w:p>
          <w:p w14:paraId="5A494B2B" w14:textId="1039F2DE" w:rsidR="00071459" w:rsidRPr="001A229A" w:rsidRDefault="00071459" w:rsidP="00071459">
            <w:pPr>
              <w:pStyle w:val="ListParagraph"/>
              <w:numPr>
                <w:ilvl w:val="0"/>
                <w:numId w:val="43"/>
              </w:numPr>
              <w:jc w:val="both"/>
            </w:pPr>
            <w:r w:rsidRPr="001A229A">
              <w:t>Downlink Throughput for GBR QoS Flow and Non-GBR QoS Flows (Prediction for the partial metric RAN UE Through</w:t>
            </w:r>
            <w:r w:rsidR="00FE1183">
              <w:t>p</w:t>
            </w:r>
            <w:r w:rsidRPr="001A229A">
              <w:t>ut is currently supported only for Non-GBR QoS Flows);</w:t>
            </w:r>
          </w:p>
          <w:p w14:paraId="48D59CBE" w14:textId="77777777" w:rsidR="00071459" w:rsidRPr="001A229A" w:rsidRDefault="00071459" w:rsidP="00071459">
            <w:pPr>
              <w:pStyle w:val="ListParagraph"/>
              <w:numPr>
                <w:ilvl w:val="0"/>
                <w:numId w:val="43"/>
              </w:numPr>
              <w:jc w:val="both"/>
            </w:pPr>
            <w:r w:rsidRPr="001A229A">
              <w:t>Coverage and Capability.</w:t>
            </w:r>
          </w:p>
          <w:p w14:paraId="45EB02FC" w14:textId="77777777" w:rsidR="00071459" w:rsidRPr="001A229A" w:rsidRDefault="00071459" w:rsidP="00071459">
            <w:pPr>
              <w:pStyle w:val="ListParagraph"/>
              <w:jc w:val="both"/>
            </w:pPr>
          </w:p>
          <w:p w14:paraId="63DE4ED8" w14:textId="77777777" w:rsidR="00071459" w:rsidRPr="001A229A" w:rsidRDefault="00071459" w:rsidP="00071459">
            <w:pPr>
              <w:pStyle w:val="ListParagraph"/>
              <w:ind w:left="0"/>
              <w:jc w:val="both"/>
            </w:pPr>
            <w:r w:rsidRPr="001A229A">
              <w:t>It has to be noted that:</w:t>
            </w:r>
          </w:p>
          <w:p w14:paraId="62839161" w14:textId="77777777" w:rsidR="00071459" w:rsidRPr="001A229A" w:rsidRDefault="00071459" w:rsidP="00071459">
            <w:pPr>
              <w:pStyle w:val="ListParagraph"/>
              <w:numPr>
                <w:ilvl w:val="0"/>
                <w:numId w:val="50"/>
              </w:numPr>
              <w:jc w:val="both"/>
            </w:pPr>
            <w:r w:rsidRPr="001A229A">
              <w:t>“End-to-end” has to be considered considering measurement points available in the 3GPP System.</w:t>
            </w:r>
          </w:p>
          <w:p w14:paraId="6C6D1911" w14:textId="1A26F9BB" w:rsidR="00071459" w:rsidRPr="001A229A" w:rsidRDefault="00071459" w:rsidP="00071459">
            <w:pPr>
              <w:pStyle w:val="ListParagraph"/>
              <w:numPr>
                <w:ilvl w:val="0"/>
                <w:numId w:val="50"/>
              </w:numPr>
              <w:jc w:val="both"/>
            </w:pPr>
            <w:r w:rsidRPr="001A229A">
              <w:t>For GBR QoS Flows,</w:t>
            </w:r>
            <w:r w:rsidR="00FE1183">
              <w:t xml:space="preserve"> </w:t>
            </w:r>
            <w:r w:rsidRPr="001A229A">
              <w:t>as long as the GBR is guaranteed, the QoS KPIs latency, packet delivery ratio, uplink throughput and downlink throughput are also guaranteed by the network. As current 3GPP Rel-16 Solution supports the prediction of the QoS Flow Retainability KPI for GBR QoS Flows, the consumer does not need a prediction for the above mentioned KPIs for the time intervals for which the GBR is predicted to be guaranteed. A prediction of the above mentioned KPIs could be relevant for the time intervals for which it is predicted that GBR may not be guaranteed. This would enable the consumer to know more about the type of potential QoS change that may occur.</w:t>
            </w:r>
          </w:p>
          <w:p w14:paraId="76AC23F5" w14:textId="47FD49DC" w:rsidR="00CC17F8" w:rsidRPr="00A326BB" w:rsidRDefault="00071459" w:rsidP="00A326BB">
            <w:pPr>
              <w:jc w:val="both"/>
            </w:pPr>
            <w:r w:rsidRPr="001A229A">
              <w:t>Due to the nature of V2X services, it is expected that GBR QoS Flow prediction has to be prioritized over Non-GBR QoS Flow prediction.</w:t>
            </w:r>
          </w:p>
        </w:tc>
      </w:tr>
      <w:tr w:rsidR="00CC17F8" w14:paraId="03AF6F1E" w14:textId="77777777" w:rsidTr="00A144F8">
        <w:tc>
          <w:tcPr>
            <w:tcW w:w="1555" w:type="dxa"/>
          </w:tcPr>
          <w:p w14:paraId="3E6F0BDD" w14:textId="5B0753C3" w:rsidR="00CC17F8" w:rsidRPr="00CC17F8" w:rsidRDefault="00CB7B82" w:rsidP="00CC17F8">
            <w:r>
              <w:t>3</w:t>
            </w:r>
          </w:p>
        </w:tc>
        <w:tc>
          <w:tcPr>
            <w:tcW w:w="7462" w:type="dxa"/>
          </w:tcPr>
          <w:p w14:paraId="31637DA6" w14:textId="0922175B" w:rsidR="00071459" w:rsidRDefault="00071459" w:rsidP="00071459">
            <w:pPr>
              <w:jc w:val="both"/>
            </w:pPr>
          </w:p>
          <w:p w14:paraId="23C9CE88" w14:textId="50D81D26" w:rsidR="00071459" w:rsidRPr="001A229A" w:rsidRDefault="00071459" w:rsidP="00071459">
            <w:pPr>
              <w:jc w:val="both"/>
            </w:pPr>
            <w:r w:rsidRPr="001A229A">
              <w:t>3GPP Rel-16 Solution supports including in the notification to the consumer the prediction of the range for the QoS KPI in question according to a predefined set of thresholds, but not of the actual value of the KPI (either average or median or the CDF). While this has the advantage to minimize signalling notifications, it could be explored if it is possible to include more information on the KPI.</w:t>
            </w:r>
          </w:p>
          <w:p w14:paraId="4526FC72" w14:textId="591D8D42" w:rsidR="00071459" w:rsidRPr="006C6772" w:rsidRDefault="00071459" w:rsidP="006C6772">
            <w:pPr>
              <w:jc w:val="both"/>
            </w:pPr>
          </w:p>
        </w:tc>
      </w:tr>
      <w:tr w:rsidR="00CC17F8" w14:paraId="0D2DAB1A" w14:textId="77777777" w:rsidTr="00A144F8">
        <w:tc>
          <w:tcPr>
            <w:tcW w:w="1555" w:type="dxa"/>
          </w:tcPr>
          <w:p w14:paraId="7C46933C" w14:textId="7BE6BD4B" w:rsidR="00CC17F8" w:rsidRPr="00CC17F8" w:rsidRDefault="00CB7B82" w:rsidP="00CC17F8">
            <w:r>
              <w:t>4</w:t>
            </w:r>
          </w:p>
        </w:tc>
        <w:tc>
          <w:tcPr>
            <w:tcW w:w="7462" w:type="dxa"/>
          </w:tcPr>
          <w:p w14:paraId="3A8B4D9F" w14:textId="5DF8F223" w:rsidR="00CC17F8" w:rsidRPr="00A326BB" w:rsidRDefault="006C6772" w:rsidP="006C6772">
            <w:pPr>
              <w:jc w:val="both"/>
            </w:pPr>
            <w:r w:rsidRPr="003659EE">
              <w:t xml:space="preserve">3GPP Rel-16 Solution supports prediction notifications based on input data collected from OAM. Other input data such as those from </w:t>
            </w:r>
            <w:r w:rsidR="00071459" w:rsidRPr="001A229A">
              <w:t>application layer (vehicle/server)</w:t>
            </w:r>
            <w:r w:rsidRPr="003659EE">
              <w:t>, RAN, CN NF and third party could also be used for generating prediction notifications and their usage could be investigated</w:t>
            </w:r>
            <w:r w:rsidR="009E116C" w:rsidRPr="005A6F80">
              <w:t xml:space="preserve"> in order</w:t>
            </w:r>
            <w:r w:rsidRPr="003659EE">
              <w:t xml:space="preserve"> to increase the quality of the prediction.</w:t>
            </w:r>
          </w:p>
        </w:tc>
      </w:tr>
      <w:tr w:rsidR="00CC17F8" w14:paraId="110A98C7" w14:textId="77777777" w:rsidTr="00A144F8">
        <w:tc>
          <w:tcPr>
            <w:tcW w:w="1555" w:type="dxa"/>
          </w:tcPr>
          <w:p w14:paraId="2C09ABDC" w14:textId="326E075A" w:rsidR="00CC17F8" w:rsidRPr="00CC17F8" w:rsidRDefault="00CB7B82" w:rsidP="00CC17F8">
            <w:r>
              <w:t>5</w:t>
            </w:r>
          </w:p>
        </w:tc>
        <w:tc>
          <w:tcPr>
            <w:tcW w:w="7462" w:type="dxa"/>
          </w:tcPr>
          <w:p w14:paraId="0A12DF3B" w14:textId="17114D21" w:rsidR="00CC17F8" w:rsidRPr="00A326BB" w:rsidRDefault="006C6772" w:rsidP="006C6772">
            <w:pPr>
              <w:jc w:val="both"/>
            </w:pPr>
            <w:r w:rsidRPr="003659EE">
              <w:t xml:space="preserve">3GPP Rel-16 Solution supports predictions on group of UEs, PDU Sessions and QoS Flows with the granularity of 5QI, location and S-NSSAI.  Predictions provided by 3GPP Rel-16 solution currently cannot be specific for a PDU Session Id or a QoS Flow Id. The granularity of 5QI, although it is supported, is to be intended as an average value for that 5QI computed in the location of interest and not for a specific QoS Flow identified by that 5QI in a UE’s PDU Session. Finer granularity in determining the group of UEs, PDU Sessions and QoS </w:t>
            </w:r>
            <w:r w:rsidRPr="003659EE">
              <w:lastRenderedPageBreak/>
              <w:t xml:space="preserve">Flows for which the prediction is applicable could be achieved if further dimensions can be added to the data that is collected, potentially also exploiting additional input data sources. </w:t>
            </w:r>
          </w:p>
        </w:tc>
      </w:tr>
      <w:tr w:rsidR="00CC17F8" w14:paraId="2B84768E" w14:textId="77777777" w:rsidTr="00A144F8">
        <w:tc>
          <w:tcPr>
            <w:tcW w:w="1555" w:type="dxa"/>
          </w:tcPr>
          <w:p w14:paraId="5E93C290" w14:textId="421CCAFB" w:rsidR="00CC17F8" w:rsidRPr="00CC17F8" w:rsidRDefault="00CB7B82" w:rsidP="00CC17F8">
            <w:r>
              <w:lastRenderedPageBreak/>
              <w:t>6</w:t>
            </w:r>
          </w:p>
        </w:tc>
        <w:tc>
          <w:tcPr>
            <w:tcW w:w="7462" w:type="dxa"/>
          </w:tcPr>
          <w:p w14:paraId="659BF7F6" w14:textId="6E4D395C" w:rsidR="00CC17F8" w:rsidRPr="00A326BB" w:rsidRDefault="006C6772" w:rsidP="00A144F8">
            <w:pPr>
              <w:jc w:val="both"/>
            </w:pPr>
            <w:r w:rsidRPr="003659EE">
              <w:t xml:space="preserve">3GPP Rel-16 Solution does not provide support for an NF consumer to specify a notice period, or a time by when the prediction notification is to be received by the NF consumer in relation to the time when the potential QoS change event is predicted. </w:t>
            </w:r>
          </w:p>
        </w:tc>
      </w:tr>
    </w:tbl>
    <w:p w14:paraId="38B2D49C" w14:textId="77777777" w:rsidR="00CC17F8" w:rsidRPr="00A144F8" w:rsidRDefault="00CC17F8" w:rsidP="00A144F8"/>
    <w:p w14:paraId="0EEB238C" w14:textId="39556CE7" w:rsidR="005F062E" w:rsidRPr="00957D2F" w:rsidRDefault="00976CF1" w:rsidP="00282ECF">
      <w:pPr>
        <w:pStyle w:val="Caption"/>
        <w:rPr>
          <w:b w:val="0"/>
        </w:rPr>
      </w:pPr>
      <w:r>
        <w:rPr>
          <w:b w:val="0"/>
          <w:noProof/>
          <w:lang w:val="en-US"/>
        </w:rPr>
        <mc:AlternateContent>
          <mc:Choice Requires="wps">
            <w:drawing>
              <wp:inline distT="0" distB="0" distL="0" distR="0" wp14:anchorId="1D3FB196" wp14:editId="2F8C8EE6">
                <wp:extent cx="5657850" cy="252412"/>
                <wp:effectExtent l="0" t="0" r="19050" b="14605"/>
                <wp:docPr id="6" name="Rectangle 6"/>
                <wp:cNvGraphicFramePr/>
                <a:graphic xmlns:a="http://schemas.openxmlformats.org/drawingml/2006/main">
                  <a:graphicData uri="http://schemas.microsoft.com/office/word/2010/wordprocessingShape">
                    <wps:wsp>
                      <wps:cNvSpPr/>
                      <wps:spPr>
                        <a:xfrm>
                          <a:off x="0" y="0"/>
                          <a:ext cx="5657850" cy="25241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25F782" w14:textId="350A9D8A" w:rsidR="00976CF1" w:rsidRPr="004D09CA" w:rsidRDefault="00976CF1" w:rsidP="00976CF1">
                            <w:pPr>
                              <w:jc w:val="center"/>
                              <w:rPr>
                                <w:color w:val="FF0000"/>
                              </w:rPr>
                            </w:pPr>
                            <w:r w:rsidRPr="004D09CA">
                              <w:rPr>
                                <w:color w:val="FF0000"/>
                              </w:rPr>
                              <w:t>**</w:t>
                            </w:r>
                            <w:r>
                              <w:rPr>
                                <w:color w:val="FF0000"/>
                              </w:rPr>
                              <w:t xml:space="preserve">* </w:t>
                            </w:r>
                            <w:r w:rsidR="00442AAD">
                              <w:rPr>
                                <w:color w:val="FF0000"/>
                              </w:rPr>
                              <w:t>End</w:t>
                            </w:r>
                            <w:r>
                              <w:rPr>
                                <w:color w:val="FF0000"/>
                              </w:rPr>
                              <w:t xml:space="preserve"> of changes </w:t>
                            </w:r>
                            <w:r w:rsidR="0089338D">
                              <w:rPr>
                                <w:color w:val="FF0000"/>
                              </w:rPr>
                              <w:t>to</w:t>
                            </w:r>
                            <w:r>
                              <w:rPr>
                                <w:color w:val="FF0000"/>
                              </w:rPr>
                              <w:t xml:space="preserve"> Section </w:t>
                            </w:r>
                            <w:r w:rsidR="00D61BDC">
                              <w:rPr>
                                <w:color w:val="FF0000"/>
                              </w:rPr>
                              <w:t>5</w:t>
                            </w:r>
                            <w:r>
                              <w:rPr>
                                <w:color w:val="FF0000"/>
                              </w:rPr>
                              <w:t xml:space="preserve"> of eNESQO </w:t>
                            </w:r>
                            <w:r w:rsidR="003E287E">
                              <w:rPr>
                                <w:color w:val="FF0000"/>
                              </w:rPr>
                              <w:t>TR</w:t>
                            </w:r>
                            <w:r>
                              <w:rPr>
                                <w:color w:val="FF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D3FB196" id="Rectangle 6" o:spid="_x0000_s1027" style="width:445.5pt;height:1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" fillcolor="white [3212]" strokecolor="black [3213]" strokeweight=".5pt">
                <v:textbox>
                  <w:txbxContent>
                    <w:p w14:paraId="0925F782" w14:textId="350A9D8A" w:rsidR="00976CF1" w:rsidRPr="004D09CA" w:rsidRDefault="00976CF1" w:rsidP="00976CF1">
                      <w:pPr>
                        <w:jc w:val="center"/>
                        <w:rPr>
                          <w:color w:val="FF0000"/>
                        </w:rPr>
                      </w:pPr>
                      <w:r w:rsidRPr="004D09CA">
                        <w:rPr>
                          <w:color w:val="FF0000"/>
                        </w:rPr>
                        <w:t>**</w:t>
                      </w:r>
                      <w:r>
                        <w:rPr>
                          <w:color w:val="FF0000"/>
                        </w:rPr>
                        <w:t xml:space="preserve">* </w:t>
                      </w:r>
                      <w:r w:rsidR="00442AAD">
                        <w:rPr>
                          <w:color w:val="FF0000"/>
                        </w:rPr>
                        <w:t>End</w:t>
                      </w:r>
                      <w:r>
                        <w:rPr>
                          <w:color w:val="FF0000"/>
                        </w:rPr>
                        <w:t xml:space="preserve"> of changes </w:t>
                      </w:r>
                      <w:r w:rsidR="0089338D">
                        <w:rPr>
                          <w:color w:val="FF0000"/>
                        </w:rPr>
                        <w:t>to</w:t>
                      </w:r>
                      <w:r>
                        <w:rPr>
                          <w:color w:val="FF0000"/>
                        </w:rPr>
                        <w:t xml:space="preserve"> Section </w:t>
                      </w:r>
                      <w:r w:rsidR="00D61BDC">
                        <w:rPr>
                          <w:color w:val="FF0000"/>
                        </w:rPr>
                        <w:t>5</w:t>
                      </w:r>
                      <w:r>
                        <w:rPr>
                          <w:color w:val="FF0000"/>
                        </w:rPr>
                        <w:t xml:space="preserve"> of eNESQO </w:t>
                      </w:r>
                      <w:r w:rsidR="003E287E">
                        <w:rPr>
                          <w:color w:val="FF0000"/>
                        </w:rPr>
                        <w:t>TR</w:t>
                      </w:r>
                      <w:r>
                        <w:rPr>
                          <w:color w:val="FF0000"/>
                        </w:rPr>
                        <w:t xml:space="preserve"> ***</w:t>
                      </w:r>
                    </w:p>
                  </w:txbxContent>
                </v:textbox>
                <w10:anchorlock/>
              </v:rect>
            </w:pict>
          </mc:Fallback>
        </mc:AlternateContent>
      </w:r>
    </w:p>
    <w:p w14:paraId="28396838" w14:textId="77777777" w:rsidR="00282ECF" w:rsidRPr="00B900C6" w:rsidRDefault="00282ECF" w:rsidP="005F062E"/>
    <w:p w14:paraId="2B84A3DD" w14:textId="77777777" w:rsidR="005F062E" w:rsidRPr="00EF4130" w:rsidRDefault="005F062E" w:rsidP="005F062E">
      <w:pPr>
        <w:pStyle w:val="Heading1"/>
        <w:rPr>
          <w:sz w:val="32"/>
        </w:rPr>
      </w:pPr>
      <w:r w:rsidRPr="00EF4130">
        <w:rPr>
          <w:sz w:val="32"/>
        </w:rPr>
        <w:t>Reference</w:t>
      </w:r>
    </w:p>
    <w:p w14:paraId="7416C675" w14:textId="180B26BC" w:rsidR="00DF5AA6" w:rsidRDefault="00DF5AA6" w:rsidP="00DF5AA6">
      <w:pPr>
        <w:pStyle w:val="ListParagraph"/>
        <w:numPr>
          <w:ilvl w:val="0"/>
          <w:numId w:val="8"/>
        </w:numPr>
      </w:pPr>
      <w:bookmarkStart w:id="2" w:name="_Ref26352180"/>
      <w:r>
        <w:t xml:space="preserve">5GAA A-190221 Predictive QoS SOTA: </w:t>
      </w:r>
      <w:r w:rsidRPr="00DF5AA6">
        <w:t>Discussion on potential gaps between 3GPP Rel-16 solution towards 5GAA NESQO requirements</w:t>
      </w:r>
      <w:bookmarkEnd w:id="2"/>
    </w:p>
    <w:p w14:paraId="5AEBD244" w14:textId="1CC1A4F7" w:rsidR="00DF5AA6" w:rsidRDefault="00DF5AA6" w:rsidP="00DF5AA6">
      <w:pPr>
        <w:pStyle w:val="ListParagraph"/>
        <w:numPr>
          <w:ilvl w:val="0"/>
          <w:numId w:val="8"/>
        </w:numPr>
      </w:pPr>
      <w:bookmarkStart w:id="3" w:name="_Ref26352213"/>
      <w:r w:rsidRPr="00DF5AA6">
        <w:t>5GAA A-190176 NESQO TR - Architectural Enhancements for Providing QoS Predictability in C-V2X</w:t>
      </w:r>
      <w:bookmarkEnd w:id="3"/>
    </w:p>
    <w:p w14:paraId="4BE2498F" w14:textId="6A374D9C" w:rsidR="00DF5AA6" w:rsidRPr="00DF5AA6" w:rsidRDefault="00DF5AA6" w:rsidP="00DF5AA6">
      <w:pPr>
        <w:pStyle w:val="ListParagraph"/>
        <w:numPr>
          <w:ilvl w:val="0"/>
          <w:numId w:val="8"/>
        </w:numPr>
      </w:pPr>
      <w:bookmarkStart w:id="4" w:name="_Ref26352217"/>
      <w:r>
        <w:t>5GAA A-</w:t>
      </w:r>
      <w:r w:rsidR="00756FC8">
        <w:t xml:space="preserve">190251 </w:t>
      </w:r>
      <w:r>
        <w:t xml:space="preserve">eNESQO TR - </w:t>
      </w:r>
      <w:r w:rsidRPr="00DF5AA6">
        <w:t>5GS Enhancements for Providing Predictive QoS in C-V2X</w:t>
      </w:r>
      <w:bookmarkEnd w:id="4"/>
    </w:p>
    <w:p w14:paraId="3B61C164" w14:textId="65A3DD5E" w:rsidR="00DF5AA6" w:rsidRPr="002750AD" w:rsidRDefault="00DF5AA6" w:rsidP="006A267E">
      <w:pPr>
        <w:pStyle w:val="ListParagraph"/>
        <w:numPr>
          <w:ilvl w:val="0"/>
          <w:numId w:val="8"/>
        </w:numPr>
        <w:rPr>
          <w:lang w:val="en-US"/>
        </w:rPr>
      </w:pPr>
      <w:bookmarkStart w:id="5" w:name="_Ref26352322"/>
      <w:bookmarkStart w:id="6" w:name="_Ref26549472"/>
      <w:r w:rsidRPr="00DF5AA6">
        <w:t>3GPP TS 23.287 V16.</w:t>
      </w:r>
      <w:r w:rsidR="00E9488B">
        <w:t>1</w:t>
      </w:r>
      <w:r w:rsidRPr="00DF5AA6">
        <w:t>.0 (2019-</w:t>
      </w:r>
      <w:r w:rsidR="00071459">
        <w:t>12</w:t>
      </w:r>
      <w:r w:rsidRPr="00DF5AA6">
        <w:t>)</w:t>
      </w:r>
      <w:r>
        <w:t xml:space="preserve"> “Architecture enhancements for 5G System (5GS) to support</w:t>
      </w:r>
      <w:bookmarkEnd w:id="5"/>
      <w:r w:rsidR="002750AD">
        <w:t xml:space="preserve"> </w:t>
      </w:r>
      <w:r>
        <w:t>Vehicle-to-Everything (V2X) services (Release 16)”</w:t>
      </w:r>
      <w:bookmarkEnd w:id="6"/>
    </w:p>
    <w:p w14:paraId="529CD237" w14:textId="0E2F9EB1" w:rsidR="0086147C" w:rsidRPr="004E2A30" w:rsidRDefault="00DF5AA6" w:rsidP="00DF5AA6">
      <w:pPr>
        <w:pStyle w:val="ListParagraph"/>
        <w:numPr>
          <w:ilvl w:val="0"/>
          <w:numId w:val="8"/>
        </w:numPr>
        <w:rPr>
          <w:lang w:val="en-US"/>
        </w:rPr>
      </w:pPr>
      <w:bookmarkStart w:id="7" w:name="_Ref26352305"/>
      <w:r w:rsidRPr="00DF5AA6">
        <w:t>3GPP TS 23.288 V16.</w:t>
      </w:r>
      <w:r w:rsidR="00E9488B">
        <w:t>2</w:t>
      </w:r>
      <w:r w:rsidRPr="00DF5AA6">
        <w:t>.0 (2019-09)</w:t>
      </w:r>
      <w:r>
        <w:t xml:space="preserve"> “Architecture enhancements for 5G System (5GS) to support  network data analytics services (Release 16)”</w:t>
      </w:r>
      <w:bookmarkEnd w:id="7"/>
    </w:p>
    <w:p w14:paraId="1698F811" w14:textId="28C79AE3" w:rsidR="004E2A30" w:rsidRDefault="004E2A30" w:rsidP="004E2A30">
      <w:pPr>
        <w:pStyle w:val="ListParagraph"/>
        <w:numPr>
          <w:ilvl w:val="0"/>
          <w:numId w:val="8"/>
        </w:numPr>
        <w:rPr>
          <w:lang w:val="en-US"/>
        </w:rPr>
      </w:pPr>
      <w:bookmarkStart w:id="8" w:name="_Ref26370087"/>
      <w:r>
        <w:rPr>
          <w:lang w:val="en-US"/>
        </w:rPr>
        <w:t xml:space="preserve">5GAA A-190288 </w:t>
      </w:r>
      <w:r w:rsidRPr="004E2A30">
        <w:rPr>
          <w:lang w:val="en-US"/>
        </w:rPr>
        <w:t>UE-based QoS prediction complementing network based prediction</w:t>
      </w:r>
      <w:bookmarkEnd w:id="8"/>
    </w:p>
    <w:p w14:paraId="185B713F" w14:textId="59840BE1" w:rsidR="004A3BA3" w:rsidRPr="00A144F8" w:rsidRDefault="004A3BA3" w:rsidP="006A267E">
      <w:pPr>
        <w:pStyle w:val="ListParagraph"/>
        <w:numPr>
          <w:ilvl w:val="0"/>
          <w:numId w:val="8"/>
        </w:numPr>
        <w:rPr>
          <w:lang w:val="en-US"/>
        </w:rPr>
      </w:pPr>
      <w:bookmarkStart w:id="9" w:name="_Ref26454282"/>
      <w:r>
        <w:t>3GPP TS 28.554</w:t>
      </w:r>
      <w:bookmarkEnd w:id="9"/>
      <w:r>
        <w:t> </w:t>
      </w:r>
      <w:r w:rsidR="009A6146">
        <w:t>V16.2.0 (2019-09) “</w:t>
      </w:r>
      <w:r w:rsidR="009A6146" w:rsidRPr="009A6146">
        <w:t>Management and orchestration; 5G end to end Key Performance Indicators (KPI)</w:t>
      </w:r>
      <w:r w:rsidR="009A6146">
        <w:t xml:space="preserve"> (Release 16)”</w:t>
      </w:r>
    </w:p>
    <w:p w14:paraId="01DA13D9" w14:textId="77777777" w:rsidR="005D0549" w:rsidRDefault="005D0549" w:rsidP="005D0549">
      <w:pPr>
        <w:pStyle w:val="ListParagraph"/>
        <w:numPr>
          <w:ilvl w:val="0"/>
          <w:numId w:val="8"/>
        </w:numPr>
        <w:rPr>
          <w:lang w:val="en-US"/>
        </w:rPr>
      </w:pPr>
      <w:r w:rsidRPr="005D0549">
        <w:rPr>
          <w:lang w:val="en-US"/>
        </w:rPr>
        <w:t>3GPP TSG-SA2 Meeting #136</w:t>
      </w:r>
      <w:r>
        <w:rPr>
          <w:lang w:val="en-US"/>
        </w:rPr>
        <w:t xml:space="preserve">, </w:t>
      </w:r>
      <w:r w:rsidRPr="005D0549">
        <w:rPr>
          <w:lang w:val="en-US"/>
        </w:rPr>
        <w:t>S2-1912660</w:t>
      </w:r>
      <w:r>
        <w:rPr>
          <w:lang w:val="en-US"/>
        </w:rPr>
        <w:t xml:space="preserve"> </w:t>
      </w:r>
      <w:r w:rsidRPr="005D0549">
        <w:rPr>
          <w:lang w:val="en-US"/>
        </w:rPr>
        <w:t>Alignments on QoS Sustainability Analytics</w:t>
      </w:r>
    </w:p>
    <w:p w14:paraId="26382AC6" w14:textId="661B9B27" w:rsidR="005D0549" w:rsidRDefault="005D0549" w:rsidP="005D0549">
      <w:pPr>
        <w:pStyle w:val="ListParagraph"/>
        <w:numPr>
          <w:ilvl w:val="0"/>
          <w:numId w:val="8"/>
        </w:numPr>
        <w:rPr>
          <w:lang w:val="en-US"/>
        </w:rPr>
      </w:pPr>
      <w:r w:rsidRPr="005D0549">
        <w:rPr>
          <w:lang w:val="en-US"/>
        </w:rPr>
        <w:t>3GPP TSG-SA2 Meeting #136</w:t>
      </w:r>
      <w:r>
        <w:rPr>
          <w:lang w:val="en-US"/>
        </w:rPr>
        <w:t xml:space="preserve">, </w:t>
      </w:r>
      <w:r w:rsidRPr="005D0549">
        <w:rPr>
          <w:lang w:val="en-US"/>
        </w:rPr>
        <w:t>S2-1911185</w:t>
      </w:r>
      <w:r>
        <w:rPr>
          <w:lang w:val="en-US"/>
        </w:rPr>
        <w:t xml:space="preserve"> </w:t>
      </w:r>
      <w:r w:rsidRPr="005D0549">
        <w:rPr>
          <w:lang w:val="en-US"/>
        </w:rPr>
        <w:t xml:space="preserve">Clarification of QoS </w:t>
      </w:r>
      <w:r w:rsidR="00D42A4B" w:rsidRPr="005D0549">
        <w:rPr>
          <w:lang w:val="en-US"/>
        </w:rPr>
        <w:t>requirements</w:t>
      </w:r>
      <w:r w:rsidRPr="005D0549">
        <w:rPr>
          <w:lang w:val="en-US"/>
        </w:rPr>
        <w:t xml:space="preserve"> parameter used for QoS Sustainabil</w:t>
      </w:r>
      <w:r w:rsidR="001B64E5">
        <w:rPr>
          <w:lang w:val="en-US"/>
        </w:rPr>
        <w:t>i</w:t>
      </w:r>
      <w:r w:rsidRPr="005D0549">
        <w:rPr>
          <w:lang w:val="en-US"/>
        </w:rPr>
        <w:t>ty Analytics</w:t>
      </w:r>
    </w:p>
    <w:p w14:paraId="4BF30BA6" w14:textId="01D90174" w:rsidR="00AA6FEB" w:rsidRPr="00AA6FEB" w:rsidRDefault="00AA6FEB" w:rsidP="00AA6FEB">
      <w:pPr>
        <w:pStyle w:val="ListParagraph"/>
        <w:numPr>
          <w:ilvl w:val="0"/>
          <w:numId w:val="8"/>
        </w:numPr>
        <w:rPr>
          <w:lang w:val="en-US"/>
        </w:rPr>
      </w:pPr>
      <w:bookmarkStart w:id="10" w:name="_Ref31711115"/>
      <w:r w:rsidRPr="00AA6FEB">
        <w:rPr>
          <w:lang w:val="en-US"/>
        </w:rPr>
        <w:t>3GPP TS 23.501 V16.3.0 (2019-12) “System architecture for the 5G System (5GS);Stage 2</w:t>
      </w:r>
      <w:r w:rsidRPr="00CB7B82">
        <w:rPr>
          <w:lang w:val="en-US"/>
        </w:rPr>
        <w:t>(Release 16)</w:t>
      </w:r>
      <w:r>
        <w:rPr>
          <w:lang w:val="en-US"/>
        </w:rPr>
        <w:t>”</w:t>
      </w:r>
      <w:bookmarkEnd w:id="10"/>
    </w:p>
    <w:p w14:paraId="5848F489" w14:textId="77777777" w:rsidR="005D0549" w:rsidRPr="005D0549" w:rsidRDefault="005D0549" w:rsidP="00A144F8">
      <w:pPr>
        <w:pStyle w:val="ListParagraph"/>
        <w:ind w:left="567"/>
        <w:rPr>
          <w:lang w:val="en-US"/>
        </w:rPr>
      </w:pPr>
    </w:p>
    <w:sectPr w:rsidR="005D0549" w:rsidRPr="005D0549" w:rsidSect="00955905">
      <w:headerReference w:type="default" r:id="rId11"/>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82067" w14:textId="77777777" w:rsidR="00484F70" w:rsidRDefault="00484F70" w:rsidP="00C11537">
      <w:pPr>
        <w:spacing w:after="0"/>
      </w:pPr>
      <w:r>
        <w:separator/>
      </w:r>
    </w:p>
  </w:endnote>
  <w:endnote w:type="continuationSeparator" w:id="0">
    <w:p w14:paraId="05A508B1" w14:textId="77777777" w:rsidR="00484F70" w:rsidRDefault="00484F70" w:rsidP="00C11537">
      <w:pPr>
        <w:spacing w:after="0"/>
      </w:pPr>
      <w:r>
        <w:continuationSeparator/>
      </w:r>
    </w:p>
  </w:endnote>
  <w:endnote w:type="continuationNotice" w:id="1">
    <w:p w14:paraId="09AED1B5" w14:textId="77777777" w:rsidR="00484F70" w:rsidRDefault="00484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D4663" w14:textId="77777777" w:rsidR="00484F70" w:rsidRDefault="00484F70" w:rsidP="00C11537">
      <w:pPr>
        <w:spacing w:after="0"/>
      </w:pPr>
      <w:r>
        <w:separator/>
      </w:r>
    </w:p>
  </w:footnote>
  <w:footnote w:type="continuationSeparator" w:id="0">
    <w:p w14:paraId="13FA7BD7" w14:textId="77777777" w:rsidR="00484F70" w:rsidRDefault="00484F70" w:rsidP="00C11537">
      <w:pPr>
        <w:spacing w:after="0"/>
      </w:pPr>
      <w:r>
        <w:continuationSeparator/>
      </w:r>
    </w:p>
  </w:footnote>
  <w:footnote w:type="continuationNotice" w:id="1">
    <w:p w14:paraId="065D1CFA" w14:textId="77777777" w:rsidR="00484F70" w:rsidRDefault="00484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C10C6" w14:textId="6A52F0C3" w:rsidR="00C11537" w:rsidRDefault="005812B0">
    <w:pPr>
      <w:pStyle w:val="Header"/>
    </w:pPr>
    <w:r>
      <w:rPr>
        <w:rFonts w:cs="Arial"/>
        <w:b w:val="0"/>
        <w:bCs/>
        <w:sz w:val="22"/>
      </w:rPr>
      <w:drawing>
        <wp:anchor distT="0" distB="0" distL="114300" distR="114300" simplePos="0" relativeHeight="251659264" behindDoc="0" locked="0" layoutInCell="1" allowOverlap="1" wp14:anchorId="0AEB4C80" wp14:editId="1E10AEA9">
          <wp:simplePos x="0" y="0"/>
          <wp:positionH relativeFrom="margin">
            <wp:posOffset>4649372</wp:posOffset>
          </wp:positionH>
          <wp:positionV relativeFrom="paragraph">
            <wp:posOffset>-155379</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rsidR="00C1153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225AA"/>
    <w:multiLevelType w:val="hybridMultilevel"/>
    <w:tmpl w:val="CCA44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96B2F"/>
    <w:multiLevelType w:val="hybridMultilevel"/>
    <w:tmpl w:val="5940434A"/>
    <w:lvl w:ilvl="0" w:tplc="84844F5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C746B"/>
    <w:multiLevelType w:val="hybridMultilevel"/>
    <w:tmpl w:val="E75C75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D0755A"/>
    <w:multiLevelType w:val="hybridMultilevel"/>
    <w:tmpl w:val="B7908774"/>
    <w:lvl w:ilvl="0" w:tplc="FF088F28">
      <w:start w:val="1"/>
      <w:numFmt w:val="bullet"/>
      <w:lvlText w:val=""/>
      <w:lvlJc w:val="left"/>
      <w:pPr>
        <w:tabs>
          <w:tab w:val="num" w:pos="360"/>
        </w:tabs>
        <w:ind w:left="360" w:hanging="360"/>
      </w:pPr>
      <w:rPr>
        <w:rFonts w:ascii="Symbol" w:hAnsi="Symbol" w:hint="default"/>
      </w:rPr>
    </w:lvl>
    <w:lvl w:ilvl="1" w:tplc="534048A0" w:tentative="1">
      <w:start w:val="1"/>
      <w:numFmt w:val="bullet"/>
      <w:lvlText w:val=""/>
      <w:lvlJc w:val="left"/>
      <w:pPr>
        <w:tabs>
          <w:tab w:val="num" w:pos="1080"/>
        </w:tabs>
        <w:ind w:left="1080" w:hanging="360"/>
      </w:pPr>
      <w:rPr>
        <w:rFonts w:ascii="Symbol" w:hAnsi="Symbol" w:hint="default"/>
      </w:rPr>
    </w:lvl>
    <w:lvl w:ilvl="2" w:tplc="90A0C5DA" w:tentative="1">
      <w:start w:val="1"/>
      <w:numFmt w:val="bullet"/>
      <w:lvlText w:val=""/>
      <w:lvlJc w:val="left"/>
      <w:pPr>
        <w:tabs>
          <w:tab w:val="num" w:pos="1800"/>
        </w:tabs>
        <w:ind w:left="1800" w:hanging="360"/>
      </w:pPr>
      <w:rPr>
        <w:rFonts w:ascii="Symbol" w:hAnsi="Symbol" w:hint="default"/>
      </w:rPr>
    </w:lvl>
    <w:lvl w:ilvl="3" w:tplc="C5A27122" w:tentative="1">
      <w:start w:val="1"/>
      <w:numFmt w:val="bullet"/>
      <w:lvlText w:val=""/>
      <w:lvlJc w:val="left"/>
      <w:pPr>
        <w:tabs>
          <w:tab w:val="num" w:pos="2520"/>
        </w:tabs>
        <w:ind w:left="2520" w:hanging="360"/>
      </w:pPr>
      <w:rPr>
        <w:rFonts w:ascii="Symbol" w:hAnsi="Symbol" w:hint="default"/>
      </w:rPr>
    </w:lvl>
    <w:lvl w:ilvl="4" w:tplc="A38A5CE0" w:tentative="1">
      <w:start w:val="1"/>
      <w:numFmt w:val="bullet"/>
      <w:lvlText w:val=""/>
      <w:lvlJc w:val="left"/>
      <w:pPr>
        <w:tabs>
          <w:tab w:val="num" w:pos="3240"/>
        </w:tabs>
        <w:ind w:left="3240" w:hanging="360"/>
      </w:pPr>
      <w:rPr>
        <w:rFonts w:ascii="Symbol" w:hAnsi="Symbol" w:hint="default"/>
      </w:rPr>
    </w:lvl>
    <w:lvl w:ilvl="5" w:tplc="76C87902" w:tentative="1">
      <w:start w:val="1"/>
      <w:numFmt w:val="bullet"/>
      <w:lvlText w:val=""/>
      <w:lvlJc w:val="left"/>
      <w:pPr>
        <w:tabs>
          <w:tab w:val="num" w:pos="3960"/>
        </w:tabs>
        <w:ind w:left="3960" w:hanging="360"/>
      </w:pPr>
      <w:rPr>
        <w:rFonts w:ascii="Symbol" w:hAnsi="Symbol" w:hint="default"/>
      </w:rPr>
    </w:lvl>
    <w:lvl w:ilvl="6" w:tplc="C2DAC762" w:tentative="1">
      <w:start w:val="1"/>
      <w:numFmt w:val="bullet"/>
      <w:lvlText w:val=""/>
      <w:lvlJc w:val="left"/>
      <w:pPr>
        <w:tabs>
          <w:tab w:val="num" w:pos="4680"/>
        </w:tabs>
        <w:ind w:left="4680" w:hanging="360"/>
      </w:pPr>
      <w:rPr>
        <w:rFonts w:ascii="Symbol" w:hAnsi="Symbol" w:hint="default"/>
      </w:rPr>
    </w:lvl>
    <w:lvl w:ilvl="7" w:tplc="9FCE522A" w:tentative="1">
      <w:start w:val="1"/>
      <w:numFmt w:val="bullet"/>
      <w:lvlText w:val=""/>
      <w:lvlJc w:val="left"/>
      <w:pPr>
        <w:tabs>
          <w:tab w:val="num" w:pos="5400"/>
        </w:tabs>
        <w:ind w:left="5400" w:hanging="360"/>
      </w:pPr>
      <w:rPr>
        <w:rFonts w:ascii="Symbol" w:hAnsi="Symbol" w:hint="default"/>
      </w:rPr>
    </w:lvl>
    <w:lvl w:ilvl="8" w:tplc="AA02C45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15255BCA"/>
    <w:multiLevelType w:val="multilevel"/>
    <w:tmpl w:val="15255B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D201FF"/>
    <w:multiLevelType w:val="hybridMultilevel"/>
    <w:tmpl w:val="A6C67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EE185A"/>
    <w:multiLevelType w:val="hybridMultilevel"/>
    <w:tmpl w:val="E104FDEC"/>
    <w:lvl w:ilvl="0" w:tplc="CAB04070">
      <w:start w:val="1"/>
      <w:numFmt w:val="bullet"/>
      <w:lvlText w:val="•"/>
      <w:lvlJc w:val="left"/>
      <w:pPr>
        <w:tabs>
          <w:tab w:val="num" w:pos="720"/>
        </w:tabs>
        <w:ind w:left="720" w:hanging="360"/>
      </w:pPr>
      <w:rPr>
        <w:rFonts w:ascii="Arial" w:hAnsi="Arial" w:hint="default"/>
      </w:rPr>
    </w:lvl>
    <w:lvl w:ilvl="1" w:tplc="86FC02F4">
      <w:start w:val="206"/>
      <w:numFmt w:val="bullet"/>
      <w:lvlText w:val="•"/>
      <w:lvlJc w:val="left"/>
      <w:pPr>
        <w:tabs>
          <w:tab w:val="num" w:pos="1440"/>
        </w:tabs>
        <w:ind w:left="1440" w:hanging="360"/>
      </w:pPr>
      <w:rPr>
        <w:rFonts w:ascii="Arial" w:hAnsi="Arial" w:hint="default"/>
      </w:rPr>
    </w:lvl>
    <w:lvl w:ilvl="2" w:tplc="94C60278">
      <w:start w:val="206"/>
      <w:numFmt w:val="bullet"/>
      <w:lvlText w:val="•"/>
      <w:lvlJc w:val="left"/>
      <w:pPr>
        <w:tabs>
          <w:tab w:val="num" w:pos="2160"/>
        </w:tabs>
        <w:ind w:left="2160" w:hanging="360"/>
      </w:pPr>
      <w:rPr>
        <w:rFonts w:ascii="Arial" w:hAnsi="Arial" w:hint="default"/>
      </w:rPr>
    </w:lvl>
    <w:lvl w:ilvl="3" w:tplc="0EB6B064" w:tentative="1">
      <w:start w:val="1"/>
      <w:numFmt w:val="bullet"/>
      <w:lvlText w:val="•"/>
      <w:lvlJc w:val="left"/>
      <w:pPr>
        <w:tabs>
          <w:tab w:val="num" w:pos="2880"/>
        </w:tabs>
        <w:ind w:left="2880" w:hanging="360"/>
      </w:pPr>
      <w:rPr>
        <w:rFonts w:ascii="Arial" w:hAnsi="Arial" w:hint="default"/>
      </w:rPr>
    </w:lvl>
    <w:lvl w:ilvl="4" w:tplc="70EA2E98" w:tentative="1">
      <w:start w:val="1"/>
      <w:numFmt w:val="bullet"/>
      <w:lvlText w:val="•"/>
      <w:lvlJc w:val="left"/>
      <w:pPr>
        <w:tabs>
          <w:tab w:val="num" w:pos="3600"/>
        </w:tabs>
        <w:ind w:left="3600" w:hanging="360"/>
      </w:pPr>
      <w:rPr>
        <w:rFonts w:ascii="Arial" w:hAnsi="Arial" w:hint="default"/>
      </w:rPr>
    </w:lvl>
    <w:lvl w:ilvl="5" w:tplc="060C5F1C" w:tentative="1">
      <w:start w:val="1"/>
      <w:numFmt w:val="bullet"/>
      <w:lvlText w:val="•"/>
      <w:lvlJc w:val="left"/>
      <w:pPr>
        <w:tabs>
          <w:tab w:val="num" w:pos="4320"/>
        </w:tabs>
        <w:ind w:left="4320" w:hanging="360"/>
      </w:pPr>
      <w:rPr>
        <w:rFonts w:ascii="Arial" w:hAnsi="Arial" w:hint="default"/>
      </w:rPr>
    </w:lvl>
    <w:lvl w:ilvl="6" w:tplc="37EA6FCE" w:tentative="1">
      <w:start w:val="1"/>
      <w:numFmt w:val="bullet"/>
      <w:lvlText w:val="•"/>
      <w:lvlJc w:val="left"/>
      <w:pPr>
        <w:tabs>
          <w:tab w:val="num" w:pos="5040"/>
        </w:tabs>
        <w:ind w:left="5040" w:hanging="360"/>
      </w:pPr>
      <w:rPr>
        <w:rFonts w:ascii="Arial" w:hAnsi="Arial" w:hint="default"/>
      </w:rPr>
    </w:lvl>
    <w:lvl w:ilvl="7" w:tplc="D4287870" w:tentative="1">
      <w:start w:val="1"/>
      <w:numFmt w:val="bullet"/>
      <w:lvlText w:val="•"/>
      <w:lvlJc w:val="left"/>
      <w:pPr>
        <w:tabs>
          <w:tab w:val="num" w:pos="5760"/>
        </w:tabs>
        <w:ind w:left="5760" w:hanging="360"/>
      </w:pPr>
      <w:rPr>
        <w:rFonts w:ascii="Arial" w:hAnsi="Arial" w:hint="default"/>
      </w:rPr>
    </w:lvl>
    <w:lvl w:ilvl="8" w:tplc="FBB055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B708B"/>
    <w:multiLevelType w:val="hybridMultilevel"/>
    <w:tmpl w:val="C6983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066D6"/>
    <w:multiLevelType w:val="hybridMultilevel"/>
    <w:tmpl w:val="C9F0872A"/>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71580E"/>
    <w:multiLevelType w:val="hybridMultilevel"/>
    <w:tmpl w:val="51D02F46"/>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9F1B92"/>
    <w:multiLevelType w:val="hybridMultilevel"/>
    <w:tmpl w:val="B6160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822F46"/>
    <w:multiLevelType w:val="hybridMultilevel"/>
    <w:tmpl w:val="9DF2D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5044C"/>
    <w:multiLevelType w:val="hybridMultilevel"/>
    <w:tmpl w:val="CB7621F6"/>
    <w:lvl w:ilvl="0" w:tplc="BB461F8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23B2BFD"/>
    <w:multiLevelType w:val="multilevel"/>
    <w:tmpl w:val="711A4BEA"/>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F02A55"/>
    <w:multiLevelType w:val="hybridMultilevel"/>
    <w:tmpl w:val="9446B0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64215F"/>
    <w:multiLevelType w:val="hybridMultilevel"/>
    <w:tmpl w:val="ED883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A428B0"/>
    <w:multiLevelType w:val="multilevel"/>
    <w:tmpl w:val="34A42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85D7AF0"/>
    <w:multiLevelType w:val="hybridMultilevel"/>
    <w:tmpl w:val="1F30EF48"/>
    <w:lvl w:ilvl="0" w:tplc="1F9062D6">
      <w:start w:val="1"/>
      <w:numFmt w:val="bullet"/>
      <w:lvlText w:val="—"/>
      <w:lvlJc w:val="left"/>
      <w:pPr>
        <w:tabs>
          <w:tab w:val="num" w:pos="720"/>
        </w:tabs>
        <w:ind w:left="720" w:hanging="360"/>
      </w:pPr>
      <w:rPr>
        <w:rFonts w:ascii="Ericsson Hilda Light" w:hAnsi="Ericsson Hilda Light" w:hint="default"/>
      </w:rPr>
    </w:lvl>
    <w:lvl w:ilvl="1" w:tplc="1CEA8662" w:tentative="1">
      <w:start w:val="1"/>
      <w:numFmt w:val="bullet"/>
      <w:lvlText w:val="—"/>
      <w:lvlJc w:val="left"/>
      <w:pPr>
        <w:tabs>
          <w:tab w:val="num" w:pos="1440"/>
        </w:tabs>
        <w:ind w:left="1440" w:hanging="360"/>
      </w:pPr>
      <w:rPr>
        <w:rFonts w:ascii="Ericsson Hilda Light" w:hAnsi="Ericsson Hilda Light" w:hint="default"/>
      </w:rPr>
    </w:lvl>
    <w:lvl w:ilvl="2" w:tplc="BE2C3DB8" w:tentative="1">
      <w:start w:val="1"/>
      <w:numFmt w:val="bullet"/>
      <w:lvlText w:val="—"/>
      <w:lvlJc w:val="left"/>
      <w:pPr>
        <w:tabs>
          <w:tab w:val="num" w:pos="2160"/>
        </w:tabs>
        <w:ind w:left="2160" w:hanging="360"/>
      </w:pPr>
      <w:rPr>
        <w:rFonts w:ascii="Ericsson Hilda Light" w:hAnsi="Ericsson Hilda Light" w:hint="default"/>
      </w:rPr>
    </w:lvl>
    <w:lvl w:ilvl="3" w:tplc="466888E8" w:tentative="1">
      <w:start w:val="1"/>
      <w:numFmt w:val="bullet"/>
      <w:lvlText w:val="—"/>
      <w:lvlJc w:val="left"/>
      <w:pPr>
        <w:tabs>
          <w:tab w:val="num" w:pos="2880"/>
        </w:tabs>
        <w:ind w:left="2880" w:hanging="360"/>
      </w:pPr>
      <w:rPr>
        <w:rFonts w:ascii="Ericsson Hilda Light" w:hAnsi="Ericsson Hilda Light" w:hint="default"/>
      </w:rPr>
    </w:lvl>
    <w:lvl w:ilvl="4" w:tplc="C0563D96" w:tentative="1">
      <w:start w:val="1"/>
      <w:numFmt w:val="bullet"/>
      <w:lvlText w:val="—"/>
      <w:lvlJc w:val="left"/>
      <w:pPr>
        <w:tabs>
          <w:tab w:val="num" w:pos="3600"/>
        </w:tabs>
        <w:ind w:left="3600" w:hanging="360"/>
      </w:pPr>
      <w:rPr>
        <w:rFonts w:ascii="Ericsson Hilda Light" w:hAnsi="Ericsson Hilda Light" w:hint="default"/>
      </w:rPr>
    </w:lvl>
    <w:lvl w:ilvl="5" w:tplc="F948F424" w:tentative="1">
      <w:start w:val="1"/>
      <w:numFmt w:val="bullet"/>
      <w:lvlText w:val="—"/>
      <w:lvlJc w:val="left"/>
      <w:pPr>
        <w:tabs>
          <w:tab w:val="num" w:pos="4320"/>
        </w:tabs>
        <w:ind w:left="4320" w:hanging="360"/>
      </w:pPr>
      <w:rPr>
        <w:rFonts w:ascii="Ericsson Hilda Light" w:hAnsi="Ericsson Hilda Light" w:hint="default"/>
      </w:rPr>
    </w:lvl>
    <w:lvl w:ilvl="6" w:tplc="C5283596" w:tentative="1">
      <w:start w:val="1"/>
      <w:numFmt w:val="bullet"/>
      <w:lvlText w:val="—"/>
      <w:lvlJc w:val="left"/>
      <w:pPr>
        <w:tabs>
          <w:tab w:val="num" w:pos="5040"/>
        </w:tabs>
        <w:ind w:left="5040" w:hanging="360"/>
      </w:pPr>
      <w:rPr>
        <w:rFonts w:ascii="Ericsson Hilda Light" w:hAnsi="Ericsson Hilda Light" w:hint="default"/>
      </w:rPr>
    </w:lvl>
    <w:lvl w:ilvl="7" w:tplc="04DA7544" w:tentative="1">
      <w:start w:val="1"/>
      <w:numFmt w:val="bullet"/>
      <w:lvlText w:val="—"/>
      <w:lvlJc w:val="left"/>
      <w:pPr>
        <w:tabs>
          <w:tab w:val="num" w:pos="5760"/>
        </w:tabs>
        <w:ind w:left="5760" w:hanging="360"/>
      </w:pPr>
      <w:rPr>
        <w:rFonts w:ascii="Ericsson Hilda Light" w:hAnsi="Ericsson Hilda Light" w:hint="default"/>
      </w:rPr>
    </w:lvl>
    <w:lvl w:ilvl="8" w:tplc="1CC27FFE"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BCB157A"/>
    <w:multiLevelType w:val="hybridMultilevel"/>
    <w:tmpl w:val="2EAA910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1A87E0E"/>
    <w:multiLevelType w:val="hybridMultilevel"/>
    <w:tmpl w:val="85C8B3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811F4F"/>
    <w:multiLevelType w:val="multilevel"/>
    <w:tmpl w:val="1A08E55C"/>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67074BA"/>
    <w:multiLevelType w:val="hybridMultilevel"/>
    <w:tmpl w:val="65CE21C4"/>
    <w:lvl w:ilvl="0" w:tplc="A6D00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521F6C"/>
    <w:multiLevelType w:val="hybridMultilevel"/>
    <w:tmpl w:val="55925C78"/>
    <w:lvl w:ilvl="0" w:tplc="D8525C8C">
      <w:start w:val="1"/>
      <w:numFmt w:val="bullet"/>
      <w:lvlText w:val=""/>
      <w:lvlJc w:val="left"/>
      <w:pPr>
        <w:tabs>
          <w:tab w:val="num" w:pos="360"/>
        </w:tabs>
        <w:ind w:left="360" w:hanging="360"/>
      </w:pPr>
      <w:rPr>
        <w:rFonts w:ascii="Symbol" w:hAnsi="Symbol" w:hint="default"/>
      </w:rPr>
    </w:lvl>
    <w:lvl w:ilvl="1" w:tplc="04E2B286" w:tentative="1">
      <w:start w:val="1"/>
      <w:numFmt w:val="bullet"/>
      <w:lvlText w:val=""/>
      <w:lvlJc w:val="left"/>
      <w:pPr>
        <w:tabs>
          <w:tab w:val="num" w:pos="1080"/>
        </w:tabs>
        <w:ind w:left="1080" w:hanging="360"/>
      </w:pPr>
      <w:rPr>
        <w:rFonts w:ascii="Symbol" w:hAnsi="Symbol" w:hint="default"/>
      </w:rPr>
    </w:lvl>
    <w:lvl w:ilvl="2" w:tplc="3F48FDBE" w:tentative="1">
      <w:start w:val="1"/>
      <w:numFmt w:val="bullet"/>
      <w:lvlText w:val=""/>
      <w:lvlJc w:val="left"/>
      <w:pPr>
        <w:tabs>
          <w:tab w:val="num" w:pos="1800"/>
        </w:tabs>
        <w:ind w:left="1800" w:hanging="360"/>
      </w:pPr>
      <w:rPr>
        <w:rFonts w:ascii="Symbol" w:hAnsi="Symbol" w:hint="default"/>
      </w:rPr>
    </w:lvl>
    <w:lvl w:ilvl="3" w:tplc="F9340074" w:tentative="1">
      <w:start w:val="1"/>
      <w:numFmt w:val="bullet"/>
      <w:lvlText w:val=""/>
      <w:lvlJc w:val="left"/>
      <w:pPr>
        <w:tabs>
          <w:tab w:val="num" w:pos="2520"/>
        </w:tabs>
        <w:ind w:left="2520" w:hanging="360"/>
      </w:pPr>
      <w:rPr>
        <w:rFonts w:ascii="Symbol" w:hAnsi="Symbol" w:hint="default"/>
      </w:rPr>
    </w:lvl>
    <w:lvl w:ilvl="4" w:tplc="B7606830" w:tentative="1">
      <w:start w:val="1"/>
      <w:numFmt w:val="bullet"/>
      <w:lvlText w:val=""/>
      <w:lvlJc w:val="left"/>
      <w:pPr>
        <w:tabs>
          <w:tab w:val="num" w:pos="3240"/>
        </w:tabs>
        <w:ind w:left="3240" w:hanging="360"/>
      </w:pPr>
      <w:rPr>
        <w:rFonts w:ascii="Symbol" w:hAnsi="Symbol" w:hint="default"/>
      </w:rPr>
    </w:lvl>
    <w:lvl w:ilvl="5" w:tplc="86004B52" w:tentative="1">
      <w:start w:val="1"/>
      <w:numFmt w:val="bullet"/>
      <w:lvlText w:val=""/>
      <w:lvlJc w:val="left"/>
      <w:pPr>
        <w:tabs>
          <w:tab w:val="num" w:pos="3960"/>
        </w:tabs>
        <w:ind w:left="3960" w:hanging="360"/>
      </w:pPr>
      <w:rPr>
        <w:rFonts w:ascii="Symbol" w:hAnsi="Symbol" w:hint="default"/>
      </w:rPr>
    </w:lvl>
    <w:lvl w:ilvl="6" w:tplc="07D285E2" w:tentative="1">
      <w:start w:val="1"/>
      <w:numFmt w:val="bullet"/>
      <w:lvlText w:val=""/>
      <w:lvlJc w:val="left"/>
      <w:pPr>
        <w:tabs>
          <w:tab w:val="num" w:pos="4680"/>
        </w:tabs>
        <w:ind w:left="4680" w:hanging="360"/>
      </w:pPr>
      <w:rPr>
        <w:rFonts w:ascii="Symbol" w:hAnsi="Symbol" w:hint="default"/>
      </w:rPr>
    </w:lvl>
    <w:lvl w:ilvl="7" w:tplc="9CE2FAE4" w:tentative="1">
      <w:start w:val="1"/>
      <w:numFmt w:val="bullet"/>
      <w:lvlText w:val=""/>
      <w:lvlJc w:val="left"/>
      <w:pPr>
        <w:tabs>
          <w:tab w:val="num" w:pos="5400"/>
        </w:tabs>
        <w:ind w:left="5400" w:hanging="360"/>
      </w:pPr>
      <w:rPr>
        <w:rFonts w:ascii="Symbol" w:hAnsi="Symbol" w:hint="default"/>
      </w:rPr>
    </w:lvl>
    <w:lvl w:ilvl="8" w:tplc="C2B062AA"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B2E0E"/>
    <w:multiLevelType w:val="hybridMultilevel"/>
    <w:tmpl w:val="F476029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51100A5D"/>
    <w:multiLevelType w:val="hybridMultilevel"/>
    <w:tmpl w:val="990C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C335B9"/>
    <w:multiLevelType w:val="multilevel"/>
    <w:tmpl w:val="86A013F4"/>
    <w:lvl w:ilvl="0">
      <w:start w:val="5"/>
      <w:numFmt w:val="bullet"/>
      <w:lvlText w:val="-"/>
      <w:lvlJc w:val="left"/>
      <w:pPr>
        <w:ind w:left="360" w:hanging="360"/>
      </w:pPr>
      <w:rPr>
        <w:rFonts w:ascii="Times New Roman" w:eastAsia="SimSun" w:hAnsi="Times New Roman" w:cs="Times New Roman"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EE2939"/>
    <w:multiLevelType w:val="hybridMultilevel"/>
    <w:tmpl w:val="3EDA9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2A0866"/>
    <w:multiLevelType w:val="hybridMultilevel"/>
    <w:tmpl w:val="C66CA0C2"/>
    <w:lvl w:ilvl="0" w:tplc="B7722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A377F0"/>
    <w:multiLevelType w:val="hybridMultilevel"/>
    <w:tmpl w:val="F5D45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6DCA2ACE"/>
    <w:multiLevelType w:val="multilevel"/>
    <w:tmpl w:val="B3347508"/>
    <w:lvl w:ilvl="0">
      <w:start w:val="5"/>
      <w:numFmt w:val="bullet"/>
      <w:lvlText w:val="-"/>
      <w:lvlJc w:val="left"/>
      <w:pPr>
        <w:ind w:left="360" w:hanging="360"/>
      </w:pPr>
      <w:rPr>
        <w:rFonts w:ascii="Times New Roman" w:eastAsia="SimSun" w:hAnsi="Times New Roman" w:cs="Times New Roman"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08E4B4C"/>
    <w:multiLevelType w:val="hybridMultilevel"/>
    <w:tmpl w:val="DE5C0B0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2"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34E466E"/>
    <w:multiLevelType w:val="multilevel"/>
    <w:tmpl w:val="734E46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DA507A"/>
    <w:multiLevelType w:val="hybridMultilevel"/>
    <w:tmpl w:val="5CDCEE74"/>
    <w:lvl w:ilvl="0" w:tplc="6628AD3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9A3E31"/>
    <w:multiLevelType w:val="hybridMultilevel"/>
    <w:tmpl w:val="205AA8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5"/>
  </w:num>
  <w:num w:numId="4">
    <w:abstractNumId w:val="36"/>
  </w:num>
  <w:num w:numId="5">
    <w:abstractNumId w:val="21"/>
  </w:num>
  <w:num w:numId="6">
    <w:abstractNumId w:val="19"/>
  </w:num>
  <w:num w:numId="7">
    <w:abstractNumId w:val="33"/>
  </w:num>
  <w:num w:numId="8">
    <w:abstractNumId w:val="27"/>
  </w:num>
  <w:num w:numId="9">
    <w:abstractNumId w:val="2"/>
  </w:num>
  <w:num w:numId="10">
    <w:abstractNumId w:val="37"/>
  </w:num>
  <w:num w:numId="11">
    <w:abstractNumId w:val="45"/>
  </w:num>
  <w:num w:numId="12">
    <w:abstractNumId w:val="23"/>
  </w:num>
  <w:num w:numId="13">
    <w:abstractNumId w:val="17"/>
  </w:num>
  <w:num w:numId="14">
    <w:abstractNumId w:val="12"/>
  </w:num>
  <w:num w:numId="15">
    <w:abstractNumId w:val="42"/>
  </w:num>
  <w:num w:numId="16">
    <w:abstractNumId w:val="42"/>
  </w:num>
  <w:num w:numId="17">
    <w:abstractNumId w:val="16"/>
  </w:num>
  <w:num w:numId="18">
    <w:abstractNumId w:val="4"/>
  </w:num>
  <w:num w:numId="19">
    <w:abstractNumId w:val="8"/>
  </w:num>
  <w:num w:numId="20">
    <w:abstractNumId w:val="20"/>
  </w:num>
  <w:num w:numId="21">
    <w:abstractNumId w:val="44"/>
  </w:num>
  <w:num w:numId="22">
    <w:abstractNumId w:val="18"/>
  </w:num>
  <w:num w:numId="23">
    <w:abstractNumId w:val="6"/>
  </w:num>
  <w:num w:numId="24">
    <w:abstractNumId w:val="43"/>
  </w:num>
  <w:num w:numId="25">
    <w:abstractNumId w:val="39"/>
  </w:num>
  <w:num w:numId="26">
    <w:abstractNumId w:val="31"/>
  </w:num>
  <w:num w:numId="27">
    <w:abstractNumId w:val="24"/>
  </w:num>
  <w:num w:numId="28">
    <w:abstractNumId w:val="1"/>
  </w:num>
  <w:num w:numId="29">
    <w:abstractNumId w:val="10"/>
  </w:num>
  <w:num w:numId="30">
    <w:abstractNumId w:val="11"/>
  </w:num>
  <w:num w:numId="31">
    <w:abstractNumId w:val="29"/>
  </w:num>
  <w:num w:numId="32">
    <w:abstractNumId w:val="32"/>
  </w:num>
  <w:num w:numId="33">
    <w:abstractNumId w:val="40"/>
  </w:num>
  <w:num w:numId="34">
    <w:abstractNumId w:val="15"/>
  </w:num>
  <w:num w:numId="35">
    <w:abstractNumId w:val="41"/>
  </w:num>
  <w:num w:numId="36">
    <w:abstractNumId w:val="34"/>
  </w:num>
  <w:num w:numId="37">
    <w:abstractNumId w:val="0"/>
  </w:num>
  <w:num w:numId="38">
    <w:abstractNumId w:val="3"/>
  </w:num>
  <w:num w:numId="39">
    <w:abstractNumId w:val="9"/>
  </w:num>
  <w:num w:numId="40">
    <w:abstractNumId w:val="5"/>
  </w:num>
  <w:num w:numId="41">
    <w:abstractNumId w:val="26"/>
  </w:num>
  <w:num w:numId="42">
    <w:abstractNumId w:val="25"/>
  </w:num>
  <w:num w:numId="43">
    <w:abstractNumId w:val="7"/>
  </w:num>
  <w:num w:numId="44">
    <w:abstractNumId w:val="42"/>
  </w:num>
  <w:num w:numId="45">
    <w:abstractNumId w:val="42"/>
  </w:num>
  <w:num w:numId="46">
    <w:abstractNumId w:val="14"/>
  </w:num>
  <w:num w:numId="47">
    <w:abstractNumId w:val="38"/>
  </w:num>
  <w:num w:numId="48">
    <w:abstractNumId w:val="30"/>
  </w:num>
  <w:num w:numId="49">
    <w:abstractNumId w:val="13"/>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59"/>
    <w:rsid w:val="000007FF"/>
    <w:rsid w:val="00001B48"/>
    <w:rsid w:val="00002298"/>
    <w:rsid w:val="0000382F"/>
    <w:rsid w:val="0000642F"/>
    <w:rsid w:val="0000714A"/>
    <w:rsid w:val="00007BFB"/>
    <w:rsid w:val="00011D9A"/>
    <w:rsid w:val="00014457"/>
    <w:rsid w:val="00015CA8"/>
    <w:rsid w:val="00016D29"/>
    <w:rsid w:val="00021C15"/>
    <w:rsid w:val="000231B2"/>
    <w:rsid w:val="00026143"/>
    <w:rsid w:val="00026A82"/>
    <w:rsid w:val="00026CE9"/>
    <w:rsid w:val="00033AEF"/>
    <w:rsid w:val="000350E5"/>
    <w:rsid w:val="000418E1"/>
    <w:rsid w:val="00041F43"/>
    <w:rsid w:val="000425C2"/>
    <w:rsid w:val="00042E83"/>
    <w:rsid w:val="0004539C"/>
    <w:rsid w:val="00045DA7"/>
    <w:rsid w:val="00047C07"/>
    <w:rsid w:val="000513D6"/>
    <w:rsid w:val="00052860"/>
    <w:rsid w:val="0005393C"/>
    <w:rsid w:val="00053A51"/>
    <w:rsid w:val="00054C38"/>
    <w:rsid w:val="00055810"/>
    <w:rsid w:val="000565C8"/>
    <w:rsid w:val="00057728"/>
    <w:rsid w:val="00057C92"/>
    <w:rsid w:val="00063B12"/>
    <w:rsid w:val="00064E46"/>
    <w:rsid w:val="00065AAA"/>
    <w:rsid w:val="00066170"/>
    <w:rsid w:val="00067898"/>
    <w:rsid w:val="000679CE"/>
    <w:rsid w:val="00067CC0"/>
    <w:rsid w:val="00070F3F"/>
    <w:rsid w:val="00071459"/>
    <w:rsid w:val="000815E5"/>
    <w:rsid w:val="0008162C"/>
    <w:rsid w:val="00085587"/>
    <w:rsid w:val="00091E5A"/>
    <w:rsid w:val="00094299"/>
    <w:rsid w:val="0009615B"/>
    <w:rsid w:val="00096CFC"/>
    <w:rsid w:val="000A6AEB"/>
    <w:rsid w:val="000A7E9A"/>
    <w:rsid w:val="000B23EF"/>
    <w:rsid w:val="000B4525"/>
    <w:rsid w:val="000B4FB9"/>
    <w:rsid w:val="000C407C"/>
    <w:rsid w:val="000C422F"/>
    <w:rsid w:val="000C5638"/>
    <w:rsid w:val="000C5717"/>
    <w:rsid w:val="000C7882"/>
    <w:rsid w:val="000D097D"/>
    <w:rsid w:val="000D09A6"/>
    <w:rsid w:val="000D726D"/>
    <w:rsid w:val="000E05B3"/>
    <w:rsid w:val="000E63B1"/>
    <w:rsid w:val="000F17D1"/>
    <w:rsid w:val="000F1C24"/>
    <w:rsid w:val="000F53E8"/>
    <w:rsid w:val="0010549F"/>
    <w:rsid w:val="0010575B"/>
    <w:rsid w:val="001116A4"/>
    <w:rsid w:val="00113940"/>
    <w:rsid w:val="0011506D"/>
    <w:rsid w:val="001159EF"/>
    <w:rsid w:val="00120552"/>
    <w:rsid w:val="00120733"/>
    <w:rsid w:val="00120AE6"/>
    <w:rsid w:val="00121414"/>
    <w:rsid w:val="0012482E"/>
    <w:rsid w:val="00133A74"/>
    <w:rsid w:val="00134B5D"/>
    <w:rsid w:val="00135DF3"/>
    <w:rsid w:val="0013638B"/>
    <w:rsid w:val="001369E2"/>
    <w:rsid w:val="00137A43"/>
    <w:rsid w:val="001403E8"/>
    <w:rsid w:val="0014238D"/>
    <w:rsid w:val="00142B37"/>
    <w:rsid w:val="00145F28"/>
    <w:rsid w:val="0014718A"/>
    <w:rsid w:val="00150131"/>
    <w:rsid w:val="00150259"/>
    <w:rsid w:val="0015085B"/>
    <w:rsid w:val="0015169F"/>
    <w:rsid w:val="001531DA"/>
    <w:rsid w:val="00154472"/>
    <w:rsid w:val="00157BF9"/>
    <w:rsid w:val="00157C5F"/>
    <w:rsid w:val="0016241B"/>
    <w:rsid w:val="00164907"/>
    <w:rsid w:val="00172B8A"/>
    <w:rsid w:val="001753E3"/>
    <w:rsid w:val="001759A7"/>
    <w:rsid w:val="00180924"/>
    <w:rsid w:val="00181007"/>
    <w:rsid w:val="001810D0"/>
    <w:rsid w:val="001824EA"/>
    <w:rsid w:val="00182798"/>
    <w:rsid w:val="001856BE"/>
    <w:rsid w:val="00191027"/>
    <w:rsid w:val="00191FFE"/>
    <w:rsid w:val="0019226A"/>
    <w:rsid w:val="00194171"/>
    <w:rsid w:val="00194816"/>
    <w:rsid w:val="00194970"/>
    <w:rsid w:val="00194B79"/>
    <w:rsid w:val="00195350"/>
    <w:rsid w:val="00196425"/>
    <w:rsid w:val="001A0B46"/>
    <w:rsid w:val="001A1593"/>
    <w:rsid w:val="001A229A"/>
    <w:rsid w:val="001B39EC"/>
    <w:rsid w:val="001B4CA7"/>
    <w:rsid w:val="001B64E5"/>
    <w:rsid w:val="001C0078"/>
    <w:rsid w:val="001C0724"/>
    <w:rsid w:val="001C116E"/>
    <w:rsid w:val="001C4F27"/>
    <w:rsid w:val="001C6F1F"/>
    <w:rsid w:val="001C7391"/>
    <w:rsid w:val="001D1699"/>
    <w:rsid w:val="001D2B28"/>
    <w:rsid w:val="001D3563"/>
    <w:rsid w:val="001D7A5C"/>
    <w:rsid w:val="001E0285"/>
    <w:rsid w:val="001E375D"/>
    <w:rsid w:val="001E59B6"/>
    <w:rsid w:val="001E6906"/>
    <w:rsid w:val="001E6A88"/>
    <w:rsid w:val="001F3504"/>
    <w:rsid w:val="001F4D5C"/>
    <w:rsid w:val="001F7C1E"/>
    <w:rsid w:val="00200F94"/>
    <w:rsid w:val="00201873"/>
    <w:rsid w:val="00201B7D"/>
    <w:rsid w:val="00204CB6"/>
    <w:rsid w:val="00205F8E"/>
    <w:rsid w:val="00210156"/>
    <w:rsid w:val="002107EC"/>
    <w:rsid w:val="00211774"/>
    <w:rsid w:val="002172B3"/>
    <w:rsid w:val="00225B6B"/>
    <w:rsid w:val="00225F33"/>
    <w:rsid w:val="00227005"/>
    <w:rsid w:val="002322B6"/>
    <w:rsid w:val="00233EC4"/>
    <w:rsid w:val="002423E5"/>
    <w:rsid w:val="002428F6"/>
    <w:rsid w:val="002517BF"/>
    <w:rsid w:val="00251B0E"/>
    <w:rsid w:val="00251B33"/>
    <w:rsid w:val="00252A3B"/>
    <w:rsid w:val="0025419B"/>
    <w:rsid w:val="002547CD"/>
    <w:rsid w:val="0025518D"/>
    <w:rsid w:val="00256AC1"/>
    <w:rsid w:val="00260EA2"/>
    <w:rsid w:val="00263F8A"/>
    <w:rsid w:val="00266366"/>
    <w:rsid w:val="00270E95"/>
    <w:rsid w:val="00271771"/>
    <w:rsid w:val="002721E6"/>
    <w:rsid w:val="00273F5F"/>
    <w:rsid w:val="002746FA"/>
    <w:rsid w:val="002750AD"/>
    <w:rsid w:val="00276669"/>
    <w:rsid w:val="00281898"/>
    <w:rsid w:val="00282ECF"/>
    <w:rsid w:val="00285E4B"/>
    <w:rsid w:val="0028628B"/>
    <w:rsid w:val="00286D54"/>
    <w:rsid w:val="002872A1"/>
    <w:rsid w:val="00290F34"/>
    <w:rsid w:val="00294143"/>
    <w:rsid w:val="00295068"/>
    <w:rsid w:val="00295163"/>
    <w:rsid w:val="002A25DB"/>
    <w:rsid w:val="002A33CA"/>
    <w:rsid w:val="002A3917"/>
    <w:rsid w:val="002A40BA"/>
    <w:rsid w:val="002A5487"/>
    <w:rsid w:val="002A6A42"/>
    <w:rsid w:val="002A7282"/>
    <w:rsid w:val="002B4B02"/>
    <w:rsid w:val="002B5ACA"/>
    <w:rsid w:val="002B68C4"/>
    <w:rsid w:val="002B743D"/>
    <w:rsid w:val="002B78D1"/>
    <w:rsid w:val="002C2562"/>
    <w:rsid w:val="002C4A45"/>
    <w:rsid w:val="002C58AE"/>
    <w:rsid w:val="002D00BB"/>
    <w:rsid w:val="002D0E86"/>
    <w:rsid w:val="002D1F61"/>
    <w:rsid w:val="002E06AC"/>
    <w:rsid w:val="002E0EA3"/>
    <w:rsid w:val="002E2E33"/>
    <w:rsid w:val="002E6D56"/>
    <w:rsid w:val="002F20F5"/>
    <w:rsid w:val="002F39F3"/>
    <w:rsid w:val="002F47AE"/>
    <w:rsid w:val="002F48BA"/>
    <w:rsid w:val="002F5703"/>
    <w:rsid w:val="00301F3D"/>
    <w:rsid w:val="0030398C"/>
    <w:rsid w:val="0030415A"/>
    <w:rsid w:val="003045A4"/>
    <w:rsid w:val="00304BB3"/>
    <w:rsid w:val="003055C5"/>
    <w:rsid w:val="00306ABB"/>
    <w:rsid w:val="00307561"/>
    <w:rsid w:val="003120CE"/>
    <w:rsid w:val="00313EE6"/>
    <w:rsid w:val="00321930"/>
    <w:rsid w:val="00321F47"/>
    <w:rsid w:val="00332365"/>
    <w:rsid w:val="0033413A"/>
    <w:rsid w:val="00334562"/>
    <w:rsid w:val="00334774"/>
    <w:rsid w:val="00334FD5"/>
    <w:rsid w:val="00335A4A"/>
    <w:rsid w:val="00343857"/>
    <w:rsid w:val="00345363"/>
    <w:rsid w:val="00350302"/>
    <w:rsid w:val="00353DA5"/>
    <w:rsid w:val="00362325"/>
    <w:rsid w:val="00365269"/>
    <w:rsid w:val="003659EE"/>
    <w:rsid w:val="00365B4C"/>
    <w:rsid w:val="00366584"/>
    <w:rsid w:val="003735A6"/>
    <w:rsid w:val="0037651F"/>
    <w:rsid w:val="00377D48"/>
    <w:rsid w:val="0038019F"/>
    <w:rsid w:val="00391481"/>
    <w:rsid w:val="003941A3"/>
    <w:rsid w:val="0039617B"/>
    <w:rsid w:val="003A320A"/>
    <w:rsid w:val="003A35BB"/>
    <w:rsid w:val="003A5B07"/>
    <w:rsid w:val="003A7D4A"/>
    <w:rsid w:val="003B365E"/>
    <w:rsid w:val="003B37B5"/>
    <w:rsid w:val="003B38F4"/>
    <w:rsid w:val="003B530F"/>
    <w:rsid w:val="003B5FD7"/>
    <w:rsid w:val="003B69FA"/>
    <w:rsid w:val="003C14E6"/>
    <w:rsid w:val="003C273F"/>
    <w:rsid w:val="003C299A"/>
    <w:rsid w:val="003C2E0D"/>
    <w:rsid w:val="003D000D"/>
    <w:rsid w:val="003D18D6"/>
    <w:rsid w:val="003D1C0F"/>
    <w:rsid w:val="003D3983"/>
    <w:rsid w:val="003D5EA0"/>
    <w:rsid w:val="003E035B"/>
    <w:rsid w:val="003E0ED1"/>
    <w:rsid w:val="003E197B"/>
    <w:rsid w:val="003E2729"/>
    <w:rsid w:val="003E287E"/>
    <w:rsid w:val="003E3491"/>
    <w:rsid w:val="003E59DE"/>
    <w:rsid w:val="003E71DC"/>
    <w:rsid w:val="003E73F2"/>
    <w:rsid w:val="003F0150"/>
    <w:rsid w:val="003F2270"/>
    <w:rsid w:val="003F4BCF"/>
    <w:rsid w:val="003F6D3C"/>
    <w:rsid w:val="0040309D"/>
    <w:rsid w:val="004030FF"/>
    <w:rsid w:val="004047E1"/>
    <w:rsid w:val="004068E9"/>
    <w:rsid w:val="00406BB0"/>
    <w:rsid w:val="00410B81"/>
    <w:rsid w:val="0041205E"/>
    <w:rsid w:val="00412A19"/>
    <w:rsid w:val="00413767"/>
    <w:rsid w:val="004144C7"/>
    <w:rsid w:val="00414938"/>
    <w:rsid w:val="00417450"/>
    <w:rsid w:val="00417F11"/>
    <w:rsid w:val="004241DD"/>
    <w:rsid w:val="004242DA"/>
    <w:rsid w:val="00426B3A"/>
    <w:rsid w:val="00426DC8"/>
    <w:rsid w:val="00427C27"/>
    <w:rsid w:val="004306EB"/>
    <w:rsid w:val="00430C1F"/>
    <w:rsid w:val="004311B6"/>
    <w:rsid w:val="004337B3"/>
    <w:rsid w:val="0043624F"/>
    <w:rsid w:val="00436C7B"/>
    <w:rsid w:val="00440C9D"/>
    <w:rsid w:val="00442AAD"/>
    <w:rsid w:val="00443572"/>
    <w:rsid w:val="00444C3C"/>
    <w:rsid w:val="00451A23"/>
    <w:rsid w:val="004520D5"/>
    <w:rsid w:val="00455A09"/>
    <w:rsid w:val="0045666D"/>
    <w:rsid w:val="00460808"/>
    <w:rsid w:val="004617B4"/>
    <w:rsid w:val="0046389A"/>
    <w:rsid w:val="00464B01"/>
    <w:rsid w:val="004719CE"/>
    <w:rsid w:val="00471F93"/>
    <w:rsid w:val="004726BE"/>
    <w:rsid w:val="00475042"/>
    <w:rsid w:val="0047546E"/>
    <w:rsid w:val="00476924"/>
    <w:rsid w:val="00476C08"/>
    <w:rsid w:val="0048050D"/>
    <w:rsid w:val="00483576"/>
    <w:rsid w:val="00483E5A"/>
    <w:rsid w:val="00484F70"/>
    <w:rsid w:val="00485E72"/>
    <w:rsid w:val="0048612D"/>
    <w:rsid w:val="0049256D"/>
    <w:rsid w:val="004926C2"/>
    <w:rsid w:val="00493091"/>
    <w:rsid w:val="00496B17"/>
    <w:rsid w:val="00497178"/>
    <w:rsid w:val="004979FE"/>
    <w:rsid w:val="004A0156"/>
    <w:rsid w:val="004A04F9"/>
    <w:rsid w:val="004A153B"/>
    <w:rsid w:val="004A1B6E"/>
    <w:rsid w:val="004A1D66"/>
    <w:rsid w:val="004A26C3"/>
    <w:rsid w:val="004A3BA3"/>
    <w:rsid w:val="004B0994"/>
    <w:rsid w:val="004B1DE5"/>
    <w:rsid w:val="004B4E99"/>
    <w:rsid w:val="004B70AA"/>
    <w:rsid w:val="004B766C"/>
    <w:rsid w:val="004C1357"/>
    <w:rsid w:val="004D09CA"/>
    <w:rsid w:val="004D387E"/>
    <w:rsid w:val="004D4C23"/>
    <w:rsid w:val="004D521B"/>
    <w:rsid w:val="004D66B4"/>
    <w:rsid w:val="004D69E5"/>
    <w:rsid w:val="004E2A30"/>
    <w:rsid w:val="004E3501"/>
    <w:rsid w:val="004E3F26"/>
    <w:rsid w:val="004E4AA0"/>
    <w:rsid w:val="004E55FC"/>
    <w:rsid w:val="004E6DE5"/>
    <w:rsid w:val="004F0FD1"/>
    <w:rsid w:val="004F4658"/>
    <w:rsid w:val="004F49B1"/>
    <w:rsid w:val="004F716B"/>
    <w:rsid w:val="004F76A4"/>
    <w:rsid w:val="0050111E"/>
    <w:rsid w:val="00502751"/>
    <w:rsid w:val="00507E24"/>
    <w:rsid w:val="00510042"/>
    <w:rsid w:val="0051020F"/>
    <w:rsid w:val="00511BD7"/>
    <w:rsid w:val="00512FCA"/>
    <w:rsid w:val="00513E28"/>
    <w:rsid w:val="005172F2"/>
    <w:rsid w:val="00522E33"/>
    <w:rsid w:val="005243E1"/>
    <w:rsid w:val="00525306"/>
    <w:rsid w:val="005265A9"/>
    <w:rsid w:val="005301B3"/>
    <w:rsid w:val="0054194E"/>
    <w:rsid w:val="00542BAF"/>
    <w:rsid w:val="00542C59"/>
    <w:rsid w:val="0054438A"/>
    <w:rsid w:val="00544589"/>
    <w:rsid w:val="005454C1"/>
    <w:rsid w:val="00546B25"/>
    <w:rsid w:val="00551AEA"/>
    <w:rsid w:val="00554E58"/>
    <w:rsid w:val="0056478B"/>
    <w:rsid w:val="00565417"/>
    <w:rsid w:val="0056622F"/>
    <w:rsid w:val="00571316"/>
    <w:rsid w:val="0057166A"/>
    <w:rsid w:val="00572A2F"/>
    <w:rsid w:val="00575082"/>
    <w:rsid w:val="005758D2"/>
    <w:rsid w:val="005764AE"/>
    <w:rsid w:val="0057754E"/>
    <w:rsid w:val="00577CE5"/>
    <w:rsid w:val="005812B0"/>
    <w:rsid w:val="005828D7"/>
    <w:rsid w:val="00585963"/>
    <w:rsid w:val="00585A4B"/>
    <w:rsid w:val="00586771"/>
    <w:rsid w:val="005867BC"/>
    <w:rsid w:val="00587B8B"/>
    <w:rsid w:val="005912B6"/>
    <w:rsid w:val="00591A0A"/>
    <w:rsid w:val="005936E3"/>
    <w:rsid w:val="0059574B"/>
    <w:rsid w:val="005A08DA"/>
    <w:rsid w:val="005A0CB3"/>
    <w:rsid w:val="005A0CE2"/>
    <w:rsid w:val="005A2084"/>
    <w:rsid w:val="005A240F"/>
    <w:rsid w:val="005A6F80"/>
    <w:rsid w:val="005A734A"/>
    <w:rsid w:val="005B14DD"/>
    <w:rsid w:val="005B31F1"/>
    <w:rsid w:val="005B688C"/>
    <w:rsid w:val="005B7507"/>
    <w:rsid w:val="005B75C8"/>
    <w:rsid w:val="005C3CBE"/>
    <w:rsid w:val="005D0549"/>
    <w:rsid w:val="005D06D9"/>
    <w:rsid w:val="005D1438"/>
    <w:rsid w:val="005D3538"/>
    <w:rsid w:val="005D3914"/>
    <w:rsid w:val="005D3B8F"/>
    <w:rsid w:val="005D7959"/>
    <w:rsid w:val="005D7E10"/>
    <w:rsid w:val="005E0B78"/>
    <w:rsid w:val="005E258E"/>
    <w:rsid w:val="005E292C"/>
    <w:rsid w:val="005E44EE"/>
    <w:rsid w:val="005E565A"/>
    <w:rsid w:val="005E65C2"/>
    <w:rsid w:val="005E77E3"/>
    <w:rsid w:val="005F062E"/>
    <w:rsid w:val="005F2972"/>
    <w:rsid w:val="005F5921"/>
    <w:rsid w:val="00602940"/>
    <w:rsid w:val="00602DD2"/>
    <w:rsid w:val="00603D01"/>
    <w:rsid w:val="0060561D"/>
    <w:rsid w:val="00607DAF"/>
    <w:rsid w:val="00607F28"/>
    <w:rsid w:val="006117BB"/>
    <w:rsid w:val="00613299"/>
    <w:rsid w:val="00616718"/>
    <w:rsid w:val="0061701E"/>
    <w:rsid w:val="00624281"/>
    <w:rsid w:val="006262AD"/>
    <w:rsid w:val="0063021D"/>
    <w:rsid w:val="00630336"/>
    <w:rsid w:val="006339D9"/>
    <w:rsid w:val="00635283"/>
    <w:rsid w:val="006433BA"/>
    <w:rsid w:val="00643F27"/>
    <w:rsid w:val="006458A0"/>
    <w:rsid w:val="00645F5C"/>
    <w:rsid w:val="00661F3B"/>
    <w:rsid w:val="0066462C"/>
    <w:rsid w:val="006658BB"/>
    <w:rsid w:val="006669F2"/>
    <w:rsid w:val="00667AD4"/>
    <w:rsid w:val="0067427E"/>
    <w:rsid w:val="00676A59"/>
    <w:rsid w:val="00680788"/>
    <w:rsid w:val="00680919"/>
    <w:rsid w:val="0068520A"/>
    <w:rsid w:val="00686E53"/>
    <w:rsid w:val="00692567"/>
    <w:rsid w:val="00696778"/>
    <w:rsid w:val="00697DA1"/>
    <w:rsid w:val="006A267E"/>
    <w:rsid w:val="006A397F"/>
    <w:rsid w:val="006A3E55"/>
    <w:rsid w:val="006B2E7A"/>
    <w:rsid w:val="006B7A52"/>
    <w:rsid w:val="006C07B4"/>
    <w:rsid w:val="006C4764"/>
    <w:rsid w:val="006C58BF"/>
    <w:rsid w:val="006C6772"/>
    <w:rsid w:val="006C6DAE"/>
    <w:rsid w:val="006C6EEA"/>
    <w:rsid w:val="006D1475"/>
    <w:rsid w:val="006E42F9"/>
    <w:rsid w:val="006E4FCB"/>
    <w:rsid w:val="006E5F27"/>
    <w:rsid w:val="006E6864"/>
    <w:rsid w:val="006F0A2F"/>
    <w:rsid w:val="006F3CAC"/>
    <w:rsid w:val="006F5860"/>
    <w:rsid w:val="007014C7"/>
    <w:rsid w:val="00702AA7"/>
    <w:rsid w:val="0070300D"/>
    <w:rsid w:val="00704840"/>
    <w:rsid w:val="00705107"/>
    <w:rsid w:val="007053E2"/>
    <w:rsid w:val="00706424"/>
    <w:rsid w:val="00710787"/>
    <w:rsid w:val="00712041"/>
    <w:rsid w:val="007134AA"/>
    <w:rsid w:val="00714BDA"/>
    <w:rsid w:val="00717192"/>
    <w:rsid w:val="00727712"/>
    <w:rsid w:val="007310C5"/>
    <w:rsid w:val="00731C6C"/>
    <w:rsid w:val="00735A78"/>
    <w:rsid w:val="00737C74"/>
    <w:rsid w:val="007411E6"/>
    <w:rsid w:val="00741393"/>
    <w:rsid w:val="0074154C"/>
    <w:rsid w:val="007511D4"/>
    <w:rsid w:val="00753DCC"/>
    <w:rsid w:val="007545D2"/>
    <w:rsid w:val="007555BE"/>
    <w:rsid w:val="00756FC8"/>
    <w:rsid w:val="00757416"/>
    <w:rsid w:val="00757ACB"/>
    <w:rsid w:val="007601A5"/>
    <w:rsid w:val="0076124E"/>
    <w:rsid w:val="007629F0"/>
    <w:rsid w:val="00763390"/>
    <w:rsid w:val="00765050"/>
    <w:rsid w:val="00767551"/>
    <w:rsid w:val="00767D21"/>
    <w:rsid w:val="00770E8A"/>
    <w:rsid w:val="00771B34"/>
    <w:rsid w:val="007727E9"/>
    <w:rsid w:val="0077344D"/>
    <w:rsid w:val="00773D22"/>
    <w:rsid w:val="00774BAF"/>
    <w:rsid w:val="0077528A"/>
    <w:rsid w:val="007755F5"/>
    <w:rsid w:val="00775BCA"/>
    <w:rsid w:val="00776A15"/>
    <w:rsid w:val="00781C1D"/>
    <w:rsid w:val="00793042"/>
    <w:rsid w:val="007950AB"/>
    <w:rsid w:val="007A0038"/>
    <w:rsid w:val="007A4B69"/>
    <w:rsid w:val="007B30C2"/>
    <w:rsid w:val="007B344E"/>
    <w:rsid w:val="007B4915"/>
    <w:rsid w:val="007B5F4D"/>
    <w:rsid w:val="007B624B"/>
    <w:rsid w:val="007C14EF"/>
    <w:rsid w:val="007C4723"/>
    <w:rsid w:val="007C55A9"/>
    <w:rsid w:val="007D0F6A"/>
    <w:rsid w:val="007D2F5E"/>
    <w:rsid w:val="007D5BD0"/>
    <w:rsid w:val="007E1158"/>
    <w:rsid w:val="007E2BD3"/>
    <w:rsid w:val="007E4D45"/>
    <w:rsid w:val="007E62E5"/>
    <w:rsid w:val="007E66D3"/>
    <w:rsid w:val="007E6817"/>
    <w:rsid w:val="007E6A88"/>
    <w:rsid w:val="007E790A"/>
    <w:rsid w:val="007E7B79"/>
    <w:rsid w:val="007F1C1E"/>
    <w:rsid w:val="007F259F"/>
    <w:rsid w:val="007F3BD4"/>
    <w:rsid w:val="007F47D6"/>
    <w:rsid w:val="007F53BF"/>
    <w:rsid w:val="007F59E3"/>
    <w:rsid w:val="007F6AA5"/>
    <w:rsid w:val="007F7387"/>
    <w:rsid w:val="007F796D"/>
    <w:rsid w:val="008016F9"/>
    <w:rsid w:val="00802B96"/>
    <w:rsid w:val="0080384C"/>
    <w:rsid w:val="00803A00"/>
    <w:rsid w:val="0081325B"/>
    <w:rsid w:val="008137D6"/>
    <w:rsid w:val="00813BAD"/>
    <w:rsid w:val="00813E00"/>
    <w:rsid w:val="0081457C"/>
    <w:rsid w:val="0081698C"/>
    <w:rsid w:val="00816C98"/>
    <w:rsid w:val="00821A0E"/>
    <w:rsid w:val="008223DD"/>
    <w:rsid w:val="00822869"/>
    <w:rsid w:val="008261F4"/>
    <w:rsid w:val="0083211E"/>
    <w:rsid w:val="0083603F"/>
    <w:rsid w:val="00836213"/>
    <w:rsid w:val="008438F8"/>
    <w:rsid w:val="0084568E"/>
    <w:rsid w:val="00846A57"/>
    <w:rsid w:val="00852112"/>
    <w:rsid w:val="008522CD"/>
    <w:rsid w:val="00857324"/>
    <w:rsid w:val="0085763F"/>
    <w:rsid w:val="00857A77"/>
    <w:rsid w:val="00860F7F"/>
    <w:rsid w:val="0086147C"/>
    <w:rsid w:val="00864A80"/>
    <w:rsid w:val="00864F47"/>
    <w:rsid w:val="008659F5"/>
    <w:rsid w:val="00866146"/>
    <w:rsid w:val="008661AE"/>
    <w:rsid w:val="00866380"/>
    <w:rsid w:val="00871279"/>
    <w:rsid w:val="00872F06"/>
    <w:rsid w:val="00876295"/>
    <w:rsid w:val="0087639E"/>
    <w:rsid w:val="00876680"/>
    <w:rsid w:val="00881D98"/>
    <w:rsid w:val="00881EBB"/>
    <w:rsid w:val="00884C70"/>
    <w:rsid w:val="00887499"/>
    <w:rsid w:val="008911E6"/>
    <w:rsid w:val="0089338D"/>
    <w:rsid w:val="0089479C"/>
    <w:rsid w:val="00894CA1"/>
    <w:rsid w:val="008953AB"/>
    <w:rsid w:val="0089686C"/>
    <w:rsid w:val="0089764C"/>
    <w:rsid w:val="008A183C"/>
    <w:rsid w:val="008A280E"/>
    <w:rsid w:val="008A417A"/>
    <w:rsid w:val="008B0000"/>
    <w:rsid w:val="008B0A38"/>
    <w:rsid w:val="008B4B4F"/>
    <w:rsid w:val="008B58FD"/>
    <w:rsid w:val="008B73D6"/>
    <w:rsid w:val="008C0F98"/>
    <w:rsid w:val="008C29CA"/>
    <w:rsid w:val="008C3539"/>
    <w:rsid w:val="008C4B71"/>
    <w:rsid w:val="008C5095"/>
    <w:rsid w:val="008D232A"/>
    <w:rsid w:val="008D2F41"/>
    <w:rsid w:val="008D4C93"/>
    <w:rsid w:val="008D69AD"/>
    <w:rsid w:val="008E0178"/>
    <w:rsid w:val="008E0A49"/>
    <w:rsid w:val="008E1141"/>
    <w:rsid w:val="008E6ED7"/>
    <w:rsid w:val="008E75D4"/>
    <w:rsid w:val="008F013C"/>
    <w:rsid w:val="008F1404"/>
    <w:rsid w:val="008F19FF"/>
    <w:rsid w:val="008F742E"/>
    <w:rsid w:val="00903A80"/>
    <w:rsid w:val="0090527F"/>
    <w:rsid w:val="00910741"/>
    <w:rsid w:val="00911811"/>
    <w:rsid w:val="009127BB"/>
    <w:rsid w:val="009134AA"/>
    <w:rsid w:val="00917B0A"/>
    <w:rsid w:val="00920E59"/>
    <w:rsid w:val="00922F33"/>
    <w:rsid w:val="00923431"/>
    <w:rsid w:val="00924619"/>
    <w:rsid w:val="00937557"/>
    <w:rsid w:val="009403D6"/>
    <w:rsid w:val="0094145E"/>
    <w:rsid w:val="009427E8"/>
    <w:rsid w:val="00944582"/>
    <w:rsid w:val="0094575D"/>
    <w:rsid w:val="00945A89"/>
    <w:rsid w:val="00946F63"/>
    <w:rsid w:val="00952E6C"/>
    <w:rsid w:val="00955905"/>
    <w:rsid w:val="009567A8"/>
    <w:rsid w:val="00957D2F"/>
    <w:rsid w:val="00966761"/>
    <w:rsid w:val="00966AEB"/>
    <w:rsid w:val="00971110"/>
    <w:rsid w:val="0097498B"/>
    <w:rsid w:val="00976CF1"/>
    <w:rsid w:val="009776FE"/>
    <w:rsid w:val="00983145"/>
    <w:rsid w:val="00991CB1"/>
    <w:rsid w:val="00994FB2"/>
    <w:rsid w:val="00995AB7"/>
    <w:rsid w:val="0099750E"/>
    <w:rsid w:val="009976A5"/>
    <w:rsid w:val="00997895"/>
    <w:rsid w:val="009A2812"/>
    <w:rsid w:val="009A5DA5"/>
    <w:rsid w:val="009A6146"/>
    <w:rsid w:val="009A727D"/>
    <w:rsid w:val="009B2059"/>
    <w:rsid w:val="009B7B7D"/>
    <w:rsid w:val="009C30BE"/>
    <w:rsid w:val="009C3412"/>
    <w:rsid w:val="009C382F"/>
    <w:rsid w:val="009C410F"/>
    <w:rsid w:val="009C64B8"/>
    <w:rsid w:val="009C7063"/>
    <w:rsid w:val="009D02A8"/>
    <w:rsid w:val="009D5BCF"/>
    <w:rsid w:val="009D6F5A"/>
    <w:rsid w:val="009D6F77"/>
    <w:rsid w:val="009E0B02"/>
    <w:rsid w:val="009E116C"/>
    <w:rsid w:val="009E25DC"/>
    <w:rsid w:val="009E2984"/>
    <w:rsid w:val="009E2DAE"/>
    <w:rsid w:val="009E4461"/>
    <w:rsid w:val="009E4891"/>
    <w:rsid w:val="009F1D95"/>
    <w:rsid w:val="009F2D78"/>
    <w:rsid w:val="009F4615"/>
    <w:rsid w:val="00A0029E"/>
    <w:rsid w:val="00A0116A"/>
    <w:rsid w:val="00A02477"/>
    <w:rsid w:val="00A025C4"/>
    <w:rsid w:val="00A02A63"/>
    <w:rsid w:val="00A02F1B"/>
    <w:rsid w:val="00A05CFE"/>
    <w:rsid w:val="00A06E43"/>
    <w:rsid w:val="00A07AEA"/>
    <w:rsid w:val="00A07D1A"/>
    <w:rsid w:val="00A11A35"/>
    <w:rsid w:val="00A144F8"/>
    <w:rsid w:val="00A14664"/>
    <w:rsid w:val="00A153EB"/>
    <w:rsid w:val="00A164A9"/>
    <w:rsid w:val="00A16AB1"/>
    <w:rsid w:val="00A16F94"/>
    <w:rsid w:val="00A2097F"/>
    <w:rsid w:val="00A20E48"/>
    <w:rsid w:val="00A21C22"/>
    <w:rsid w:val="00A23442"/>
    <w:rsid w:val="00A23C07"/>
    <w:rsid w:val="00A24296"/>
    <w:rsid w:val="00A253DA"/>
    <w:rsid w:val="00A306F5"/>
    <w:rsid w:val="00A30C63"/>
    <w:rsid w:val="00A3267D"/>
    <w:rsid w:val="00A326BB"/>
    <w:rsid w:val="00A330E1"/>
    <w:rsid w:val="00A34422"/>
    <w:rsid w:val="00A46341"/>
    <w:rsid w:val="00A4668D"/>
    <w:rsid w:val="00A51019"/>
    <w:rsid w:val="00A5102B"/>
    <w:rsid w:val="00A51145"/>
    <w:rsid w:val="00A52481"/>
    <w:rsid w:val="00A53263"/>
    <w:rsid w:val="00A53E75"/>
    <w:rsid w:val="00A5404F"/>
    <w:rsid w:val="00A55E32"/>
    <w:rsid w:val="00A57096"/>
    <w:rsid w:val="00A674D8"/>
    <w:rsid w:val="00A7084E"/>
    <w:rsid w:val="00A71E47"/>
    <w:rsid w:val="00A8070C"/>
    <w:rsid w:val="00A80B95"/>
    <w:rsid w:val="00A91231"/>
    <w:rsid w:val="00A91405"/>
    <w:rsid w:val="00A9513A"/>
    <w:rsid w:val="00A951C4"/>
    <w:rsid w:val="00A95A7C"/>
    <w:rsid w:val="00A96044"/>
    <w:rsid w:val="00A9731F"/>
    <w:rsid w:val="00AA2493"/>
    <w:rsid w:val="00AA34D8"/>
    <w:rsid w:val="00AA57EC"/>
    <w:rsid w:val="00AA63AF"/>
    <w:rsid w:val="00AA6FEB"/>
    <w:rsid w:val="00AB056B"/>
    <w:rsid w:val="00AB32F6"/>
    <w:rsid w:val="00AB35BC"/>
    <w:rsid w:val="00AB5771"/>
    <w:rsid w:val="00AC62A3"/>
    <w:rsid w:val="00AD0597"/>
    <w:rsid w:val="00AD6992"/>
    <w:rsid w:val="00AE24FA"/>
    <w:rsid w:val="00AE2F9E"/>
    <w:rsid w:val="00AE4325"/>
    <w:rsid w:val="00AE4C3D"/>
    <w:rsid w:val="00AE4F12"/>
    <w:rsid w:val="00AF304B"/>
    <w:rsid w:val="00AF3EE3"/>
    <w:rsid w:val="00AF433C"/>
    <w:rsid w:val="00AF6AE9"/>
    <w:rsid w:val="00AF7B0C"/>
    <w:rsid w:val="00B0050A"/>
    <w:rsid w:val="00B03B94"/>
    <w:rsid w:val="00B0511C"/>
    <w:rsid w:val="00B06213"/>
    <w:rsid w:val="00B06D1E"/>
    <w:rsid w:val="00B104E8"/>
    <w:rsid w:val="00B110F5"/>
    <w:rsid w:val="00B12612"/>
    <w:rsid w:val="00B1402D"/>
    <w:rsid w:val="00B16AE9"/>
    <w:rsid w:val="00B23C3F"/>
    <w:rsid w:val="00B242C8"/>
    <w:rsid w:val="00B27D88"/>
    <w:rsid w:val="00B30224"/>
    <w:rsid w:val="00B310D0"/>
    <w:rsid w:val="00B3244B"/>
    <w:rsid w:val="00B35FA6"/>
    <w:rsid w:val="00B36D76"/>
    <w:rsid w:val="00B4107C"/>
    <w:rsid w:val="00B41776"/>
    <w:rsid w:val="00B44C22"/>
    <w:rsid w:val="00B505EF"/>
    <w:rsid w:val="00B5137F"/>
    <w:rsid w:val="00B552E4"/>
    <w:rsid w:val="00B729D4"/>
    <w:rsid w:val="00B74C67"/>
    <w:rsid w:val="00B75575"/>
    <w:rsid w:val="00B80CC3"/>
    <w:rsid w:val="00B915E5"/>
    <w:rsid w:val="00B95099"/>
    <w:rsid w:val="00B96A3D"/>
    <w:rsid w:val="00BA27C8"/>
    <w:rsid w:val="00BB24EC"/>
    <w:rsid w:val="00BB3ABE"/>
    <w:rsid w:val="00BB48C6"/>
    <w:rsid w:val="00BB664E"/>
    <w:rsid w:val="00BB674F"/>
    <w:rsid w:val="00BB7639"/>
    <w:rsid w:val="00BB7723"/>
    <w:rsid w:val="00BB7A0C"/>
    <w:rsid w:val="00BB7AAB"/>
    <w:rsid w:val="00BC0623"/>
    <w:rsid w:val="00BC0C2E"/>
    <w:rsid w:val="00BC10E5"/>
    <w:rsid w:val="00BC29EB"/>
    <w:rsid w:val="00BC2C92"/>
    <w:rsid w:val="00BC2F50"/>
    <w:rsid w:val="00BC5CCF"/>
    <w:rsid w:val="00BC6F13"/>
    <w:rsid w:val="00BC75DA"/>
    <w:rsid w:val="00BD5325"/>
    <w:rsid w:val="00BD61E2"/>
    <w:rsid w:val="00BD7E9C"/>
    <w:rsid w:val="00BD7EFD"/>
    <w:rsid w:val="00BE101E"/>
    <w:rsid w:val="00BE10E0"/>
    <w:rsid w:val="00BE17C1"/>
    <w:rsid w:val="00BE26D9"/>
    <w:rsid w:val="00BE2E2B"/>
    <w:rsid w:val="00BE3566"/>
    <w:rsid w:val="00BE4012"/>
    <w:rsid w:val="00BE40B9"/>
    <w:rsid w:val="00BE6A1C"/>
    <w:rsid w:val="00BE7573"/>
    <w:rsid w:val="00BF03A0"/>
    <w:rsid w:val="00BF2E80"/>
    <w:rsid w:val="00BF4247"/>
    <w:rsid w:val="00C026F4"/>
    <w:rsid w:val="00C02D1E"/>
    <w:rsid w:val="00C03511"/>
    <w:rsid w:val="00C03E30"/>
    <w:rsid w:val="00C0679F"/>
    <w:rsid w:val="00C11537"/>
    <w:rsid w:val="00C11B6E"/>
    <w:rsid w:val="00C12F55"/>
    <w:rsid w:val="00C131CB"/>
    <w:rsid w:val="00C13932"/>
    <w:rsid w:val="00C16640"/>
    <w:rsid w:val="00C1702D"/>
    <w:rsid w:val="00C21395"/>
    <w:rsid w:val="00C21664"/>
    <w:rsid w:val="00C22BB5"/>
    <w:rsid w:val="00C24B13"/>
    <w:rsid w:val="00C26C0F"/>
    <w:rsid w:val="00C36979"/>
    <w:rsid w:val="00C44B42"/>
    <w:rsid w:val="00C44F70"/>
    <w:rsid w:val="00C45525"/>
    <w:rsid w:val="00C47A59"/>
    <w:rsid w:val="00C526E9"/>
    <w:rsid w:val="00C57F29"/>
    <w:rsid w:val="00C62B9D"/>
    <w:rsid w:val="00C64AAF"/>
    <w:rsid w:val="00C6591A"/>
    <w:rsid w:val="00C666BF"/>
    <w:rsid w:val="00C67BB2"/>
    <w:rsid w:val="00C67F49"/>
    <w:rsid w:val="00C70B5E"/>
    <w:rsid w:val="00C749CD"/>
    <w:rsid w:val="00C766BA"/>
    <w:rsid w:val="00C806A7"/>
    <w:rsid w:val="00C86647"/>
    <w:rsid w:val="00C9307B"/>
    <w:rsid w:val="00C95478"/>
    <w:rsid w:val="00C95B7D"/>
    <w:rsid w:val="00CA0F66"/>
    <w:rsid w:val="00CA2083"/>
    <w:rsid w:val="00CA3486"/>
    <w:rsid w:val="00CA6656"/>
    <w:rsid w:val="00CA665B"/>
    <w:rsid w:val="00CB202E"/>
    <w:rsid w:val="00CB3FB9"/>
    <w:rsid w:val="00CB6771"/>
    <w:rsid w:val="00CB6D2F"/>
    <w:rsid w:val="00CB7B82"/>
    <w:rsid w:val="00CB7D95"/>
    <w:rsid w:val="00CC124A"/>
    <w:rsid w:val="00CC17F8"/>
    <w:rsid w:val="00CC2223"/>
    <w:rsid w:val="00CC28D1"/>
    <w:rsid w:val="00CC3EDC"/>
    <w:rsid w:val="00CC4836"/>
    <w:rsid w:val="00CC6A14"/>
    <w:rsid w:val="00CC71B5"/>
    <w:rsid w:val="00CC7603"/>
    <w:rsid w:val="00CD419F"/>
    <w:rsid w:val="00CD5252"/>
    <w:rsid w:val="00CD5603"/>
    <w:rsid w:val="00CD56E7"/>
    <w:rsid w:val="00CD584E"/>
    <w:rsid w:val="00CD7BAD"/>
    <w:rsid w:val="00CD7CA5"/>
    <w:rsid w:val="00CE417C"/>
    <w:rsid w:val="00CF192E"/>
    <w:rsid w:val="00CF4B50"/>
    <w:rsid w:val="00D04C23"/>
    <w:rsid w:val="00D051EF"/>
    <w:rsid w:val="00D0541D"/>
    <w:rsid w:val="00D06496"/>
    <w:rsid w:val="00D06815"/>
    <w:rsid w:val="00D0774D"/>
    <w:rsid w:val="00D07CC1"/>
    <w:rsid w:val="00D13489"/>
    <w:rsid w:val="00D13558"/>
    <w:rsid w:val="00D14647"/>
    <w:rsid w:val="00D159A2"/>
    <w:rsid w:val="00D17FC3"/>
    <w:rsid w:val="00D30476"/>
    <w:rsid w:val="00D36AC5"/>
    <w:rsid w:val="00D40CB8"/>
    <w:rsid w:val="00D4127E"/>
    <w:rsid w:val="00D42A4B"/>
    <w:rsid w:val="00D4352E"/>
    <w:rsid w:val="00D4415C"/>
    <w:rsid w:val="00D47237"/>
    <w:rsid w:val="00D5198D"/>
    <w:rsid w:val="00D60B04"/>
    <w:rsid w:val="00D615A8"/>
    <w:rsid w:val="00D61A6B"/>
    <w:rsid w:val="00D61BDC"/>
    <w:rsid w:val="00D623CB"/>
    <w:rsid w:val="00D62CEA"/>
    <w:rsid w:val="00D7181A"/>
    <w:rsid w:val="00D74B01"/>
    <w:rsid w:val="00D77033"/>
    <w:rsid w:val="00D7720C"/>
    <w:rsid w:val="00D80828"/>
    <w:rsid w:val="00D82E51"/>
    <w:rsid w:val="00D831F2"/>
    <w:rsid w:val="00D83EA7"/>
    <w:rsid w:val="00D876D4"/>
    <w:rsid w:val="00D87EC7"/>
    <w:rsid w:val="00D90AD2"/>
    <w:rsid w:val="00D922F9"/>
    <w:rsid w:val="00D93BB5"/>
    <w:rsid w:val="00D96E86"/>
    <w:rsid w:val="00D96F55"/>
    <w:rsid w:val="00DA223A"/>
    <w:rsid w:val="00DA434D"/>
    <w:rsid w:val="00DA683A"/>
    <w:rsid w:val="00DB0C90"/>
    <w:rsid w:val="00DB17B5"/>
    <w:rsid w:val="00DB7D4C"/>
    <w:rsid w:val="00DC25BB"/>
    <w:rsid w:val="00DC51E1"/>
    <w:rsid w:val="00DC553B"/>
    <w:rsid w:val="00DD4CB4"/>
    <w:rsid w:val="00DD4E94"/>
    <w:rsid w:val="00DD72E9"/>
    <w:rsid w:val="00DE02CC"/>
    <w:rsid w:val="00DE0B01"/>
    <w:rsid w:val="00DE12C5"/>
    <w:rsid w:val="00DE27F0"/>
    <w:rsid w:val="00DE3413"/>
    <w:rsid w:val="00DE6906"/>
    <w:rsid w:val="00DE7360"/>
    <w:rsid w:val="00DE7809"/>
    <w:rsid w:val="00DF2F9C"/>
    <w:rsid w:val="00DF5AA6"/>
    <w:rsid w:val="00DF6977"/>
    <w:rsid w:val="00E009F0"/>
    <w:rsid w:val="00E00B20"/>
    <w:rsid w:val="00E036F2"/>
    <w:rsid w:val="00E03E99"/>
    <w:rsid w:val="00E04C9E"/>
    <w:rsid w:val="00E057CA"/>
    <w:rsid w:val="00E065D3"/>
    <w:rsid w:val="00E10B4F"/>
    <w:rsid w:val="00E11586"/>
    <w:rsid w:val="00E13156"/>
    <w:rsid w:val="00E15AC3"/>
    <w:rsid w:val="00E21BFD"/>
    <w:rsid w:val="00E232E9"/>
    <w:rsid w:val="00E2586E"/>
    <w:rsid w:val="00E3105B"/>
    <w:rsid w:val="00E31162"/>
    <w:rsid w:val="00E33F2F"/>
    <w:rsid w:val="00E367BC"/>
    <w:rsid w:val="00E36F2B"/>
    <w:rsid w:val="00E37717"/>
    <w:rsid w:val="00E37C7D"/>
    <w:rsid w:val="00E404CD"/>
    <w:rsid w:val="00E41043"/>
    <w:rsid w:val="00E43511"/>
    <w:rsid w:val="00E452D1"/>
    <w:rsid w:val="00E45318"/>
    <w:rsid w:val="00E51477"/>
    <w:rsid w:val="00E51DAE"/>
    <w:rsid w:val="00E520C1"/>
    <w:rsid w:val="00E523E0"/>
    <w:rsid w:val="00E53D5F"/>
    <w:rsid w:val="00E54C37"/>
    <w:rsid w:val="00E63385"/>
    <w:rsid w:val="00E64404"/>
    <w:rsid w:val="00E83F60"/>
    <w:rsid w:val="00E840C9"/>
    <w:rsid w:val="00E85886"/>
    <w:rsid w:val="00E92648"/>
    <w:rsid w:val="00E92B8B"/>
    <w:rsid w:val="00E93863"/>
    <w:rsid w:val="00E93F65"/>
    <w:rsid w:val="00E940AB"/>
    <w:rsid w:val="00E9488B"/>
    <w:rsid w:val="00E96950"/>
    <w:rsid w:val="00E975D5"/>
    <w:rsid w:val="00EA2F7D"/>
    <w:rsid w:val="00EA346D"/>
    <w:rsid w:val="00EA3FA1"/>
    <w:rsid w:val="00EA65A6"/>
    <w:rsid w:val="00EB056E"/>
    <w:rsid w:val="00EB0578"/>
    <w:rsid w:val="00EB2A57"/>
    <w:rsid w:val="00EB44DB"/>
    <w:rsid w:val="00EB4D60"/>
    <w:rsid w:val="00EB513F"/>
    <w:rsid w:val="00EB5C08"/>
    <w:rsid w:val="00EB5EA2"/>
    <w:rsid w:val="00EB696A"/>
    <w:rsid w:val="00EB6F7A"/>
    <w:rsid w:val="00EC39AD"/>
    <w:rsid w:val="00EC39B4"/>
    <w:rsid w:val="00EC59A3"/>
    <w:rsid w:val="00EC5C98"/>
    <w:rsid w:val="00EC623D"/>
    <w:rsid w:val="00ED01CA"/>
    <w:rsid w:val="00ED0CCA"/>
    <w:rsid w:val="00ED2393"/>
    <w:rsid w:val="00ED3276"/>
    <w:rsid w:val="00ED488D"/>
    <w:rsid w:val="00ED68B4"/>
    <w:rsid w:val="00EE20B2"/>
    <w:rsid w:val="00EE34E2"/>
    <w:rsid w:val="00EE38E9"/>
    <w:rsid w:val="00EE3A54"/>
    <w:rsid w:val="00EE4A86"/>
    <w:rsid w:val="00EE4B54"/>
    <w:rsid w:val="00EE515D"/>
    <w:rsid w:val="00EE62D5"/>
    <w:rsid w:val="00EF1683"/>
    <w:rsid w:val="00EF2854"/>
    <w:rsid w:val="00EF679D"/>
    <w:rsid w:val="00F00398"/>
    <w:rsid w:val="00F03725"/>
    <w:rsid w:val="00F07E81"/>
    <w:rsid w:val="00F10E4C"/>
    <w:rsid w:val="00F13C47"/>
    <w:rsid w:val="00F174EC"/>
    <w:rsid w:val="00F1786B"/>
    <w:rsid w:val="00F2357C"/>
    <w:rsid w:val="00F25419"/>
    <w:rsid w:val="00F30E7F"/>
    <w:rsid w:val="00F35CF2"/>
    <w:rsid w:val="00F36079"/>
    <w:rsid w:val="00F36FA0"/>
    <w:rsid w:val="00F37645"/>
    <w:rsid w:val="00F427F4"/>
    <w:rsid w:val="00F43689"/>
    <w:rsid w:val="00F5141D"/>
    <w:rsid w:val="00F54BD6"/>
    <w:rsid w:val="00F562B7"/>
    <w:rsid w:val="00F57576"/>
    <w:rsid w:val="00F57722"/>
    <w:rsid w:val="00F60CC1"/>
    <w:rsid w:val="00F61425"/>
    <w:rsid w:val="00F64709"/>
    <w:rsid w:val="00F657C0"/>
    <w:rsid w:val="00F65FB1"/>
    <w:rsid w:val="00F66DF1"/>
    <w:rsid w:val="00F71B10"/>
    <w:rsid w:val="00F73536"/>
    <w:rsid w:val="00F73F33"/>
    <w:rsid w:val="00F74169"/>
    <w:rsid w:val="00F748BF"/>
    <w:rsid w:val="00F80E84"/>
    <w:rsid w:val="00F82448"/>
    <w:rsid w:val="00F833B0"/>
    <w:rsid w:val="00F83819"/>
    <w:rsid w:val="00F8575A"/>
    <w:rsid w:val="00F85CBE"/>
    <w:rsid w:val="00F861A4"/>
    <w:rsid w:val="00F86CC2"/>
    <w:rsid w:val="00F90FE0"/>
    <w:rsid w:val="00F91DB9"/>
    <w:rsid w:val="00F94881"/>
    <w:rsid w:val="00F94C8F"/>
    <w:rsid w:val="00F964C8"/>
    <w:rsid w:val="00F97EF0"/>
    <w:rsid w:val="00FA01F7"/>
    <w:rsid w:val="00FA0821"/>
    <w:rsid w:val="00FA093F"/>
    <w:rsid w:val="00FA0F46"/>
    <w:rsid w:val="00FA4F89"/>
    <w:rsid w:val="00FA6E8B"/>
    <w:rsid w:val="00FA7FD0"/>
    <w:rsid w:val="00FB24AA"/>
    <w:rsid w:val="00FB3A39"/>
    <w:rsid w:val="00FB7D56"/>
    <w:rsid w:val="00FC0D37"/>
    <w:rsid w:val="00FC1496"/>
    <w:rsid w:val="00FC1C2F"/>
    <w:rsid w:val="00FC2276"/>
    <w:rsid w:val="00FC59F3"/>
    <w:rsid w:val="00FD07D4"/>
    <w:rsid w:val="00FD137A"/>
    <w:rsid w:val="00FD1F9F"/>
    <w:rsid w:val="00FD4DE7"/>
    <w:rsid w:val="00FD567C"/>
    <w:rsid w:val="00FE0FBC"/>
    <w:rsid w:val="00FE1183"/>
    <w:rsid w:val="00FF0AE7"/>
    <w:rsid w:val="00FF1712"/>
    <w:rsid w:val="00FF20DE"/>
    <w:rsid w:val="00FF4304"/>
    <w:rsid w:val="00FF7C5C"/>
    <w:rsid w:val="00FF7EC7"/>
    <w:rsid w:val="3F4D1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AFEC0"/>
  <w15:chartTrackingRefBased/>
  <w15:docId w15:val="{311F3CD5-584A-4FC3-AB15-0E383FC2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0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lang w:val="en-US"/>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qFormat/>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link w:val="ListParagraphChar"/>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uiPriority w:val="99"/>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ListParagraphChar">
    <w:name w:val="List Paragraph Char"/>
    <w:link w:val="ListParagraph"/>
    <w:uiPriority w:val="34"/>
    <w:locked/>
    <w:rsid w:val="004E6DE5"/>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rsid w:val="004E6DE5"/>
    <w:rPr>
      <w:sz w:val="16"/>
      <w:szCs w:val="16"/>
    </w:rPr>
  </w:style>
  <w:style w:type="paragraph" w:styleId="CommentText">
    <w:name w:val="annotation text"/>
    <w:basedOn w:val="Normal"/>
    <w:link w:val="CommentTextChar"/>
    <w:uiPriority w:val="99"/>
    <w:unhideWhenUsed/>
    <w:rsid w:val="004E6DE5"/>
  </w:style>
  <w:style w:type="character" w:customStyle="1" w:styleId="CommentTextChar">
    <w:name w:val="Comment Text Char"/>
    <w:basedOn w:val="DefaultParagraphFont"/>
    <w:link w:val="CommentText"/>
    <w:uiPriority w:val="99"/>
    <w:rsid w:val="004E6DE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4E6DE5"/>
    <w:rPr>
      <w:b/>
      <w:bCs/>
    </w:rPr>
  </w:style>
  <w:style w:type="character" w:customStyle="1" w:styleId="CommentSubjectChar">
    <w:name w:val="Comment Subject Char"/>
    <w:basedOn w:val="CommentTextChar"/>
    <w:link w:val="CommentSubject"/>
    <w:uiPriority w:val="99"/>
    <w:semiHidden/>
    <w:qFormat/>
    <w:rsid w:val="004E6DE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E6D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DE5"/>
    <w:rPr>
      <w:rFonts w:ascii="Segoe UI" w:eastAsia="Times New Roman" w:hAnsi="Segoe UI" w:cs="Segoe UI"/>
      <w:sz w:val="18"/>
      <w:szCs w:val="18"/>
      <w:lang w:val="en-GB"/>
    </w:rPr>
  </w:style>
  <w:style w:type="paragraph" w:styleId="FootnoteText">
    <w:name w:val="footnote text"/>
    <w:basedOn w:val="Normal"/>
    <w:link w:val="FootnoteTextChar"/>
    <w:uiPriority w:val="99"/>
    <w:unhideWhenUsed/>
    <w:qFormat/>
    <w:rsid w:val="005764AE"/>
    <w:pPr>
      <w:overflowPunct/>
      <w:autoSpaceDE/>
      <w:autoSpaceDN/>
      <w:adjustRightInd/>
      <w:spacing w:after="0"/>
      <w:textAlignment w:val="auto"/>
    </w:pPr>
    <w:rPr>
      <w:rFonts w:ascii="Arial" w:eastAsiaTheme="minorHAnsi" w:hAnsi="Arial" w:cs="Arial"/>
      <w:lang w:val="en-US"/>
    </w:rPr>
  </w:style>
  <w:style w:type="character" w:customStyle="1" w:styleId="FootnoteTextChar">
    <w:name w:val="Footnote Text Char"/>
    <w:basedOn w:val="DefaultParagraphFont"/>
    <w:link w:val="FootnoteText"/>
    <w:uiPriority w:val="99"/>
    <w:qFormat/>
    <w:rsid w:val="005764AE"/>
    <w:rPr>
      <w:rFonts w:ascii="Arial" w:eastAsiaTheme="minorHAnsi" w:hAnsi="Arial" w:cs="Arial"/>
      <w:sz w:val="20"/>
      <w:szCs w:val="20"/>
    </w:rPr>
  </w:style>
  <w:style w:type="character" w:styleId="FootnoteReference">
    <w:name w:val="footnote reference"/>
    <w:basedOn w:val="DefaultParagraphFont"/>
    <w:uiPriority w:val="99"/>
    <w:unhideWhenUsed/>
    <w:qFormat/>
    <w:rsid w:val="005764AE"/>
    <w:rPr>
      <w:vertAlign w:val="superscript"/>
    </w:rPr>
  </w:style>
  <w:style w:type="paragraph" w:customStyle="1" w:styleId="1">
    <w:name w:val="列出段落1"/>
    <w:basedOn w:val="Normal"/>
    <w:uiPriority w:val="34"/>
    <w:qFormat/>
    <w:rsid w:val="005764AE"/>
    <w:pPr>
      <w:ind w:left="720"/>
      <w:contextualSpacing/>
    </w:pPr>
  </w:style>
  <w:style w:type="paragraph" w:styleId="Revision">
    <w:name w:val="Revision"/>
    <w:hidden/>
    <w:uiPriority w:val="99"/>
    <w:semiHidden/>
    <w:rsid w:val="00CB202E"/>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39"/>
    <w:rsid w:val="00290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727712"/>
    <w:pPr>
      <w:keepLines/>
      <w:overflowPunct/>
      <w:autoSpaceDE/>
      <w:autoSpaceDN/>
      <w:adjustRightInd/>
      <w:ind w:left="1135" w:hanging="851"/>
      <w:textAlignment w:val="auto"/>
    </w:pPr>
    <w:rPr>
      <w:rFonts w:eastAsia="Malgun Gothic"/>
    </w:rPr>
  </w:style>
  <w:style w:type="character" w:customStyle="1" w:styleId="NOZchn">
    <w:name w:val="NO Zchn"/>
    <w:link w:val="NO"/>
    <w:rsid w:val="00727712"/>
    <w:rPr>
      <w:rFonts w:ascii="Times New Roman" w:eastAsia="Malgun Gothic" w:hAnsi="Times New Roman" w:cs="Times New Roman"/>
      <w:sz w:val="20"/>
      <w:szCs w:val="20"/>
      <w:lang w:val="en-GB"/>
    </w:rPr>
  </w:style>
  <w:style w:type="paragraph" w:customStyle="1" w:styleId="B1">
    <w:name w:val="B1"/>
    <w:basedOn w:val="Normal"/>
    <w:link w:val="B1Char"/>
    <w:qFormat/>
    <w:rsid w:val="00727712"/>
    <w:pPr>
      <w:overflowPunct/>
      <w:autoSpaceDE/>
      <w:autoSpaceDN/>
      <w:adjustRightInd/>
      <w:ind w:left="568" w:hanging="284"/>
      <w:textAlignment w:val="auto"/>
    </w:pPr>
    <w:rPr>
      <w:rFonts w:eastAsia="Malgun Gothic"/>
    </w:rPr>
  </w:style>
  <w:style w:type="character" w:customStyle="1" w:styleId="B1Char">
    <w:name w:val="B1 Char"/>
    <w:link w:val="B1"/>
    <w:rsid w:val="00727712"/>
    <w:rPr>
      <w:rFonts w:ascii="Times New Roman" w:eastAsia="Malgun Gothic" w:hAnsi="Times New Roman" w:cs="Times New Roman"/>
      <w:sz w:val="20"/>
      <w:szCs w:val="20"/>
      <w:lang w:val="en-GB"/>
    </w:rPr>
  </w:style>
  <w:style w:type="paragraph" w:customStyle="1" w:styleId="B2">
    <w:name w:val="B2"/>
    <w:basedOn w:val="Normal"/>
    <w:link w:val="B2Char"/>
    <w:rsid w:val="00194B79"/>
    <w:pPr>
      <w:overflowPunct/>
      <w:autoSpaceDE/>
      <w:autoSpaceDN/>
      <w:adjustRightInd/>
      <w:ind w:left="851" w:hanging="284"/>
      <w:textAlignment w:val="auto"/>
    </w:pPr>
    <w:rPr>
      <w:rFonts w:eastAsia="SimSun"/>
    </w:rPr>
  </w:style>
  <w:style w:type="character" w:customStyle="1" w:styleId="B2Char">
    <w:name w:val="B2 Char"/>
    <w:link w:val="B2"/>
    <w:rsid w:val="00194B7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681">
      <w:bodyDiv w:val="1"/>
      <w:marLeft w:val="0"/>
      <w:marRight w:val="0"/>
      <w:marTop w:val="0"/>
      <w:marBottom w:val="0"/>
      <w:divBdr>
        <w:top w:val="none" w:sz="0" w:space="0" w:color="auto"/>
        <w:left w:val="none" w:sz="0" w:space="0" w:color="auto"/>
        <w:bottom w:val="none" w:sz="0" w:space="0" w:color="auto"/>
        <w:right w:val="none" w:sz="0" w:space="0" w:color="auto"/>
      </w:divBdr>
      <w:divsChild>
        <w:div w:id="193925455">
          <w:marLeft w:val="547"/>
          <w:marRight w:val="0"/>
          <w:marTop w:val="60"/>
          <w:marBottom w:val="0"/>
          <w:divBdr>
            <w:top w:val="none" w:sz="0" w:space="0" w:color="auto"/>
            <w:left w:val="none" w:sz="0" w:space="0" w:color="auto"/>
            <w:bottom w:val="none" w:sz="0" w:space="0" w:color="auto"/>
            <w:right w:val="none" w:sz="0" w:space="0" w:color="auto"/>
          </w:divBdr>
        </w:div>
      </w:divsChild>
    </w:div>
    <w:div w:id="97722660">
      <w:bodyDiv w:val="1"/>
      <w:marLeft w:val="0"/>
      <w:marRight w:val="0"/>
      <w:marTop w:val="0"/>
      <w:marBottom w:val="0"/>
      <w:divBdr>
        <w:top w:val="none" w:sz="0" w:space="0" w:color="auto"/>
        <w:left w:val="none" w:sz="0" w:space="0" w:color="auto"/>
        <w:bottom w:val="none" w:sz="0" w:space="0" w:color="auto"/>
        <w:right w:val="none" w:sz="0" w:space="0" w:color="auto"/>
      </w:divBdr>
      <w:divsChild>
        <w:div w:id="205265436">
          <w:marLeft w:val="547"/>
          <w:marRight w:val="0"/>
          <w:marTop w:val="60"/>
          <w:marBottom w:val="60"/>
          <w:divBdr>
            <w:top w:val="none" w:sz="0" w:space="0" w:color="auto"/>
            <w:left w:val="none" w:sz="0" w:space="0" w:color="auto"/>
            <w:bottom w:val="none" w:sz="0" w:space="0" w:color="auto"/>
            <w:right w:val="none" w:sz="0" w:space="0" w:color="auto"/>
          </w:divBdr>
        </w:div>
        <w:div w:id="545797157">
          <w:marLeft w:val="547"/>
          <w:marRight w:val="0"/>
          <w:marTop w:val="60"/>
          <w:marBottom w:val="60"/>
          <w:divBdr>
            <w:top w:val="none" w:sz="0" w:space="0" w:color="auto"/>
            <w:left w:val="none" w:sz="0" w:space="0" w:color="auto"/>
            <w:bottom w:val="none" w:sz="0" w:space="0" w:color="auto"/>
            <w:right w:val="none" w:sz="0" w:space="0" w:color="auto"/>
          </w:divBdr>
        </w:div>
        <w:div w:id="1845241870">
          <w:marLeft w:val="547"/>
          <w:marRight w:val="0"/>
          <w:marTop w:val="60"/>
          <w:marBottom w:val="60"/>
          <w:divBdr>
            <w:top w:val="none" w:sz="0" w:space="0" w:color="auto"/>
            <w:left w:val="none" w:sz="0" w:space="0" w:color="auto"/>
            <w:bottom w:val="none" w:sz="0" w:space="0" w:color="auto"/>
            <w:right w:val="none" w:sz="0" w:space="0" w:color="auto"/>
          </w:divBdr>
        </w:div>
        <w:div w:id="1924948830">
          <w:marLeft w:val="547"/>
          <w:marRight w:val="0"/>
          <w:marTop w:val="60"/>
          <w:marBottom w:val="60"/>
          <w:divBdr>
            <w:top w:val="none" w:sz="0" w:space="0" w:color="auto"/>
            <w:left w:val="none" w:sz="0" w:space="0" w:color="auto"/>
            <w:bottom w:val="none" w:sz="0" w:space="0" w:color="auto"/>
            <w:right w:val="none" w:sz="0" w:space="0" w:color="auto"/>
          </w:divBdr>
        </w:div>
      </w:divsChild>
    </w:div>
    <w:div w:id="159588078">
      <w:bodyDiv w:val="1"/>
      <w:marLeft w:val="0"/>
      <w:marRight w:val="0"/>
      <w:marTop w:val="0"/>
      <w:marBottom w:val="0"/>
      <w:divBdr>
        <w:top w:val="none" w:sz="0" w:space="0" w:color="auto"/>
        <w:left w:val="none" w:sz="0" w:space="0" w:color="auto"/>
        <w:bottom w:val="none" w:sz="0" w:space="0" w:color="auto"/>
        <w:right w:val="none" w:sz="0" w:space="0" w:color="auto"/>
      </w:divBdr>
    </w:div>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446583077">
      <w:bodyDiv w:val="1"/>
      <w:marLeft w:val="0"/>
      <w:marRight w:val="0"/>
      <w:marTop w:val="0"/>
      <w:marBottom w:val="0"/>
      <w:divBdr>
        <w:top w:val="none" w:sz="0" w:space="0" w:color="auto"/>
        <w:left w:val="none" w:sz="0" w:space="0" w:color="auto"/>
        <w:bottom w:val="none" w:sz="0" w:space="0" w:color="auto"/>
        <w:right w:val="none" w:sz="0" w:space="0" w:color="auto"/>
      </w:divBdr>
    </w:div>
    <w:div w:id="923341241">
      <w:bodyDiv w:val="1"/>
      <w:marLeft w:val="0"/>
      <w:marRight w:val="0"/>
      <w:marTop w:val="0"/>
      <w:marBottom w:val="0"/>
      <w:divBdr>
        <w:top w:val="none" w:sz="0" w:space="0" w:color="auto"/>
        <w:left w:val="none" w:sz="0" w:space="0" w:color="auto"/>
        <w:bottom w:val="none" w:sz="0" w:space="0" w:color="auto"/>
        <w:right w:val="none" w:sz="0" w:space="0" w:color="auto"/>
      </w:divBdr>
      <w:divsChild>
        <w:div w:id="514079089">
          <w:marLeft w:val="1166"/>
          <w:marRight w:val="0"/>
          <w:marTop w:val="0"/>
          <w:marBottom w:val="0"/>
          <w:divBdr>
            <w:top w:val="none" w:sz="0" w:space="0" w:color="auto"/>
            <w:left w:val="none" w:sz="0" w:space="0" w:color="auto"/>
            <w:bottom w:val="none" w:sz="0" w:space="0" w:color="auto"/>
            <w:right w:val="none" w:sz="0" w:space="0" w:color="auto"/>
          </w:divBdr>
        </w:div>
        <w:div w:id="883949596">
          <w:marLeft w:val="1886"/>
          <w:marRight w:val="0"/>
          <w:marTop w:val="0"/>
          <w:marBottom w:val="0"/>
          <w:divBdr>
            <w:top w:val="none" w:sz="0" w:space="0" w:color="auto"/>
            <w:left w:val="none" w:sz="0" w:space="0" w:color="auto"/>
            <w:bottom w:val="none" w:sz="0" w:space="0" w:color="auto"/>
            <w:right w:val="none" w:sz="0" w:space="0" w:color="auto"/>
          </w:divBdr>
        </w:div>
        <w:div w:id="1029144169">
          <w:marLeft w:val="446"/>
          <w:marRight w:val="0"/>
          <w:marTop w:val="0"/>
          <w:marBottom w:val="0"/>
          <w:divBdr>
            <w:top w:val="none" w:sz="0" w:space="0" w:color="auto"/>
            <w:left w:val="none" w:sz="0" w:space="0" w:color="auto"/>
            <w:bottom w:val="none" w:sz="0" w:space="0" w:color="auto"/>
            <w:right w:val="none" w:sz="0" w:space="0" w:color="auto"/>
          </w:divBdr>
        </w:div>
      </w:divsChild>
    </w:div>
    <w:div w:id="1374890158">
      <w:bodyDiv w:val="1"/>
      <w:marLeft w:val="0"/>
      <w:marRight w:val="0"/>
      <w:marTop w:val="0"/>
      <w:marBottom w:val="0"/>
      <w:divBdr>
        <w:top w:val="none" w:sz="0" w:space="0" w:color="auto"/>
        <w:left w:val="none" w:sz="0" w:space="0" w:color="auto"/>
        <w:bottom w:val="none" w:sz="0" w:space="0" w:color="auto"/>
        <w:right w:val="none" w:sz="0" w:space="0" w:color="auto"/>
      </w:divBdr>
      <w:divsChild>
        <w:div w:id="1398478434">
          <w:marLeft w:val="1080"/>
          <w:marRight w:val="0"/>
          <w:marTop w:val="100"/>
          <w:marBottom w:val="0"/>
          <w:divBdr>
            <w:top w:val="none" w:sz="0" w:space="0" w:color="auto"/>
            <w:left w:val="none" w:sz="0" w:space="0" w:color="auto"/>
            <w:bottom w:val="none" w:sz="0" w:space="0" w:color="auto"/>
            <w:right w:val="none" w:sz="0" w:space="0" w:color="auto"/>
          </w:divBdr>
        </w:div>
        <w:div w:id="1457408888">
          <w:marLeft w:val="1080"/>
          <w:marRight w:val="0"/>
          <w:marTop w:val="100"/>
          <w:marBottom w:val="0"/>
          <w:divBdr>
            <w:top w:val="none" w:sz="0" w:space="0" w:color="auto"/>
            <w:left w:val="none" w:sz="0" w:space="0" w:color="auto"/>
            <w:bottom w:val="none" w:sz="0" w:space="0" w:color="auto"/>
            <w:right w:val="none" w:sz="0" w:space="0" w:color="auto"/>
          </w:divBdr>
        </w:div>
      </w:divsChild>
    </w:div>
    <w:div w:id="1758477340">
      <w:bodyDiv w:val="1"/>
      <w:marLeft w:val="0"/>
      <w:marRight w:val="0"/>
      <w:marTop w:val="0"/>
      <w:marBottom w:val="0"/>
      <w:divBdr>
        <w:top w:val="none" w:sz="0" w:space="0" w:color="auto"/>
        <w:left w:val="none" w:sz="0" w:space="0" w:color="auto"/>
        <w:bottom w:val="none" w:sz="0" w:space="0" w:color="auto"/>
        <w:right w:val="none" w:sz="0" w:space="0" w:color="auto"/>
      </w:divBdr>
      <w:divsChild>
        <w:div w:id="380255498">
          <w:marLeft w:val="547"/>
          <w:marRight w:val="0"/>
          <w:marTop w:val="60"/>
          <w:marBottom w:val="60"/>
          <w:divBdr>
            <w:top w:val="none" w:sz="0" w:space="0" w:color="auto"/>
            <w:left w:val="none" w:sz="0" w:space="0" w:color="auto"/>
            <w:bottom w:val="none" w:sz="0" w:space="0" w:color="auto"/>
            <w:right w:val="none" w:sz="0" w:space="0" w:color="auto"/>
          </w:divBdr>
        </w:div>
        <w:div w:id="898594645">
          <w:marLeft w:val="547"/>
          <w:marRight w:val="0"/>
          <w:marTop w:val="60"/>
          <w:marBottom w:val="60"/>
          <w:divBdr>
            <w:top w:val="none" w:sz="0" w:space="0" w:color="auto"/>
            <w:left w:val="none" w:sz="0" w:space="0" w:color="auto"/>
            <w:bottom w:val="none" w:sz="0" w:space="0" w:color="auto"/>
            <w:right w:val="none" w:sz="0" w:space="0" w:color="auto"/>
          </w:divBdr>
        </w:div>
        <w:div w:id="1494108157">
          <w:marLeft w:val="547"/>
          <w:marRight w:val="0"/>
          <w:marTop w:val="60"/>
          <w:marBottom w:val="60"/>
          <w:divBdr>
            <w:top w:val="none" w:sz="0" w:space="0" w:color="auto"/>
            <w:left w:val="none" w:sz="0" w:space="0" w:color="auto"/>
            <w:bottom w:val="none" w:sz="0" w:space="0" w:color="auto"/>
            <w:right w:val="none" w:sz="0" w:space="0" w:color="auto"/>
          </w:divBdr>
        </w:div>
        <w:div w:id="1737893450">
          <w:marLeft w:val="547"/>
          <w:marRight w:val="0"/>
          <w:marTop w:val="60"/>
          <w:marBottom w:val="60"/>
          <w:divBdr>
            <w:top w:val="none" w:sz="0" w:space="0" w:color="auto"/>
            <w:left w:val="none" w:sz="0" w:space="0" w:color="auto"/>
            <w:bottom w:val="none" w:sz="0" w:space="0" w:color="auto"/>
            <w:right w:val="none" w:sz="0" w:space="0" w:color="auto"/>
          </w:divBdr>
        </w:div>
      </w:divsChild>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 w:id="208529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3" ma:contentTypeDescription="Create a new document." ma:contentTypeScope="" ma:versionID="9262658c7d87080388edb1a8143d4b87">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8518455c56ce3607d238560dba037cb"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35FDB-55D4-44EB-9A5A-D13744A2C610}">
  <ds:schemaRefs>
    <ds:schemaRef ds:uri="http://schemas.microsoft.com/sharepoint/v3/contenttype/forms"/>
  </ds:schemaRefs>
</ds:datastoreItem>
</file>

<file path=customXml/itemProps2.xml><?xml version="1.0" encoding="utf-8"?>
<ds:datastoreItem xmlns:ds="http://schemas.openxmlformats.org/officeDocument/2006/customXml" ds:itemID="{1CF641F6-A696-4801-9522-14FF3B368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8B092E-3B0B-4D56-AC0F-27913DF2888E}">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024A69BF-E2E1-44C7-B26C-B40F77B0A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5032</Words>
  <Characters>28684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5GAA</Company>
  <LinksUpToDate>false</LinksUpToDate>
  <CharactersWithSpaces>33649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5GAA</dc:creator>
  <cp:keywords/>
  <dc:description/>
  <cp:lastModifiedBy>Ariane Mazel</cp:lastModifiedBy>
  <cp:revision>3</cp:revision>
  <dcterms:created xsi:type="dcterms:W3CDTF">2020-03-04T16:03:00Z</dcterms:created>
  <dcterms:modified xsi:type="dcterms:W3CDTF">2020-03-31T12:41:00Z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alice.li@vodafone.com</vt:lpwstr>
  </property>
  <property fmtid="{D5CDD505-2E9C-101B-9397-08002B2CF9AE}" pid="6" name="MSIP_Label_17da11e7-ad83-4459-98c6-12a88e2eac78_SetDate">
    <vt:lpwstr>2019-08-05T19:48:27.4884531Z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1583334155</vt:lpwstr>
  </property>
</Properties>
</file>